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ackground w:color="ffffff"/>
  <w:body>
    <w:p>
      <w:pPr>
        <w:pStyle w:val="style0"/>
        <w:spacing w:after="0" w:lineRule="auto" w:line="240"/>
        <w:jc w:val="center"/>
        <w:outlineLvl w:val="1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Организация с Ограниченной Ответственностью</w:t>
      </w:r>
    </w:p>
    <w:p>
      <w:pPr>
        <w:pStyle w:val="style0"/>
        <w:spacing w:after="0" w:lineRule="auto" w:line="240"/>
        <w:jc w:val="center"/>
        <w:outlineLvl w:val="1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«Джета Трейд»</w:t>
      </w:r>
    </w:p>
    <w:p>
      <w:pPr>
        <w:pStyle w:val="style0"/>
        <w:spacing w:after="0" w:lineRule="auto" w:line="240"/>
        <w:jc w:val="center"/>
        <w:outlineLvl w:val="1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>
      <w:pPr>
        <w:pStyle w:val="style0"/>
        <w:spacing w:after="0" w:lineRule="auto" w:line="240"/>
        <w:jc w:val="center"/>
        <w:outlineLvl w:val="1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 xml:space="preserve">                          664047, Иркутская область</w:t>
      </w:r>
    </w:p>
    <w:p>
      <w:pPr>
        <w:pStyle w:val="style0"/>
        <w:spacing w:after="0" w:lineRule="auto" w:line="240"/>
        <w:jc w:val="center"/>
        <w:outlineLvl w:val="1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 xml:space="preserve">                                      город Иркутск</w:t>
      </w:r>
    </w:p>
    <w:p>
      <w:pPr>
        <w:pStyle w:val="style0"/>
        <w:spacing w:after="0" w:lineRule="auto" w:line="240"/>
        <w:jc w:val="center"/>
        <w:outlineLvl w:val="1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 xml:space="preserve">                             улица Карла Либкнехта</w:t>
      </w:r>
    </w:p>
    <w:p>
      <w:pPr>
        <w:pStyle w:val="style0"/>
        <w:spacing w:after="0" w:lineRule="auto" w:line="240"/>
        <w:jc w:val="center"/>
        <w:outlineLvl w:val="1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 xml:space="preserve">                                    дом 202 офис 7</w:t>
      </w:r>
    </w:p>
    <w:p>
      <w:pPr>
        <w:pStyle w:val="style0"/>
        <w:spacing w:after="0" w:lineRule="auto" w:line="240"/>
        <w:jc w:val="center"/>
        <w:outlineLvl w:val="1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 xml:space="preserve">                                 ИНН:  3811470250</w:t>
      </w:r>
    </w:p>
    <w:p>
      <w:pPr>
        <w:pStyle w:val="style0"/>
        <w:spacing w:after="0" w:lineRule="auto" w:line="240"/>
        <w:jc w:val="center"/>
        <w:outlineLvl w:val="1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 xml:space="preserve">       ООО "Джета Трейд" выражает вам своё почтение, и просит рассмотреть заявку на закупку следующего товара:</w:t>
      </w:r>
    </w:p>
    <w:p>
      <w:pPr>
        <w:pStyle w:val="style0"/>
        <w:spacing w:after="0" w:lineRule="auto" w:line="240"/>
        <w:jc w:val="center"/>
        <w:outlineLvl w:val="1"/>
        <w:rPr>
          <w:rFonts w:ascii="Times New Roman" w:cs="Times New Roman" w:eastAsia="Times New Roman" w:hAnsi="Times New Roman"/>
          <w:b/>
          <w:bCs/>
          <w:color w:val="000000"/>
          <w:sz w:val="28"/>
          <w:szCs w:val="24"/>
          <w:lang w:val="ru-RU" w:eastAsia="ru-RU"/>
        </w:rPr>
      </w:pPr>
    </w:p>
    <w:p>
      <w:pPr>
        <w:pStyle w:val="style0"/>
        <w:rPr/>
      </w:pPr>
    </w:p>
    <w:p>
      <w:pPr>
        <w:pStyle w:val="style0"/>
        <w:jc w:val="center"/>
        <w:rPr>
          <w:rStyle w:val="style0"/>
        </w:rPr>
      </w:pPr>
    </w:p>
    <w:p>
      <w:pPr>
        <w:pStyle w:val="style0"/>
        <w:ind w:right="0"/>
        <w:rPr>
          <w:rStyle w:val="style0"/>
        </w:rPr>
      </w:pPr>
      <w:r>
        <w:rPr>
          <w:b/>
        </w:rPr>
        <w:t xml:space="preserve"> Наименование и технические характеристики Товара:</w:t>
      </w:r>
    </w:p>
    <w:p>
      <w:pPr>
        <w:pStyle w:val="style0"/>
        <w:suppressAutoHyphens/>
        <w:spacing w:lineRule="auto" w:line="264"/>
        <w:jc w:val="both"/>
        <w:rPr>
          <w:b/>
          <w:sz w:val="36"/>
          <w:szCs w:val="28"/>
        </w:rPr>
      </w:pPr>
    </w:p>
    <w:tbl>
      <w:tblPr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6"/>
        <w:gridCol w:w="4991"/>
        <w:gridCol w:w="993"/>
      </w:tblGrid>
      <w:tr>
        <w:trPr>
          <w:cantSplit w:val="false"/>
          <w:trHeight w:val="707" w:hRule="atLeast"/>
          <w:tblHeader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b/>
              </w:rPr>
              <w:t>Наименование продукции</w:t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b/>
              </w:rPr>
              <w:t xml:space="preserve">Функциональные, технические характеристики 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b/>
              </w:rPr>
              <w:t>Кол-во, штук</w:t>
            </w:r>
          </w:p>
        </w:tc>
      </w:tr>
      <w:tr>
        <w:tblPrEx/>
        <w:trPr>
          <w:cantSplit w:val="false"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 xml:space="preserve">А-44 Стол эргономичный 1600*1100*750мм  </w:t>
            </w:r>
            <w:r>
              <w:rPr>
                <w:b/>
              </w:rPr>
              <w:t>правый</w:t>
            </w:r>
            <w:r>
              <w:rPr>
                <w:rStyle w:val="style0"/>
              </w:rPr>
              <w:t xml:space="preserve">  </w:t>
            </w:r>
            <w:r>
              <w:rPr>
                <w:lang w:val="en-US"/>
              </w:rPr>
              <w:t>c</w:t>
            </w:r>
            <w:r>
              <w:rPr>
                <w:rStyle w:val="style0"/>
              </w:rPr>
              <w:t xml:space="preserve"> полкой для клавиатуры  и подставкой под системный блок (или эквивалент)</w:t>
            </w:r>
          </w:p>
          <w:p>
            <w:pPr>
              <w:pStyle w:val="style0"/>
              <w:widowControl w:val="false"/>
              <w:rPr>
                <w:lang w:val="en-US"/>
              </w:rPr>
            </w:pPr>
            <w:r>
              <w:rPr/>
              <w:drawing>
                <wp:inline distL="0" distT="0" distB="0" distR="0">
                  <wp:extent cx="1365504" cy="1755645"/>
                  <wp:effectExtent l="0" t="0" r="0" b="0"/>
                  <wp:docPr id="1027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/>
                        </pic:nvPicPr>
                        <pic:blipFill>
                          <a:blip r:embed="rId2" cstate="print"/>
                          <a:srcRect l="16718" t="24114" r="12050" b="13607"/>
                          <a:stretch/>
                        </pic:blipFill>
                        <pic:spPr>
                          <a:xfrm rot="0">
                            <a:off x="0" y="0"/>
                            <a:ext cx="1365504" cy="1755645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widowControl w:val="false"/>
              <w:rPr>
                <w:lang w:val="en-US"/>
              </w:rPr>
            </w:pPr>
          </w:p>
          <w:p>
            <w:pPr>
              <w:pStyle w:val="style0"/>
              <w:widowControl w:val="false"/>
              <w:rPr>
                <w:lang w:val="en-US"/>
              </w:rPr>
            </w:pPr>
            <w:r>
              <w:rPr/>
              <w:drawing>
                <wp:inline distL="0" distT="0" distB="0" distR="0">
                  <wp:extent cx="1127760" cy="573481"/>
                  <wp:effectExtent l="0" t="0" r="0" b="0"/>
                  <wp:docPr id="1028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/>
                        </pic:nvPicPr>
                        <pic:blipFill>
                          <a:blip r:embed="rId3" cstate="print"/>
                          <a:srcRect l="-7" t="-15" r="-7" b="-15"/>
                          <a:stretch/>
                        </pic:blipFill>
                        <pic:spPr>
                          <a:xfrm rot="0">
                            <a:off x="0" y="0"/>
                            <a:ext cx="1127760" cy="573481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widowControl w:val="false"/>
              <w:rPr>
                <w:lang w:val="en-US"/>
              </w:rPr>
            </w:pPr>
          </w:p>
          <w:p>
            <w:pPr>
              <w:pStyle w:val="style0"/>
              <w:widowControl w:val="false"/>
              <w:rPr>
                <w:lang w:val="en-US"/>
              </w:rPr>
            </w:pPr>
          </w:p>
          <w:p>
            <w:pPr>
              <w:pStyle w:val="style0"/>
              <w:widowControl w:val="false"/>
              <w:rPr>
                <w:bCs/>
                <w:lang w:eastAsia="en-US"/>
              </w:rPr>
            </w:pPr>
            <w:r>
              <w:rPr/>
              <w:drawing>
                <wp:inline distL="0" distT="0" distB="0" distR="0">
                  <wp:extent cx="1009649" cy="514350"/>
                  <wp:effectExtent l="0" t="0" r="0" b="0"/>
                  <wp:docPr id="1029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/>
                        </pic:nvPicPr>
                        <pic:blipFill>
                          <a:blip r:embed="rId4" cstate="print"/>
                          <a:srcRect l="-62" t="-122" r="-62" b="-122"/>
                          <a:stretch/>
                        </pic:blipFill>
                        <pic:spPr>
                          <a:xfrm rot="0">
                            <a:off x="0" y="0"/>
                            <a:ext cx="1009649" cy="514350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 xml:space="preserve">Материал </w:t>
            </w:r>
            <w:r>
              <w:rPr>
                <w:rFonts w:eastAsia="TimesNewRoman"/>
                <w:lang w:eastAsia="en-US"/>
              </w:rPr>
              <w:t>исполнения стола - ламинированная  ДСП, с обработкой торцов кантом из ПВХ в цвет мебели.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>Каркас</w:t>
            </w:r>
            <w:r>
              <w:rPr>
                <w:b/>
                <w:bCs/>
                <w:lang w:eastAsia="en-US"/>
              </w:rPr>
              <w:t xml:space="preserve"> </w:t>
            </w:r>
            <w:r>
              <w:rPr>
                <w:rFonts w:eastAsia="TimesNewRoman"/>
                <w:lang w:eastAsia="en-US"/>
              </w:rPr>
              <w:t>выполнен из термостойкой ламинированной ДСП  толщиной 18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Fonts w:eastAsia="TimesNewRoman"/>
                <w:lang w:eastAsia="en-US"/>
              </w:rPr>
              <w:t>Торцы обработаны кромкой ПВХ в цвет мебели толщиной 0,5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>Столешница</w:t>
            </w:r>
            <w:r>
              <w:rPr>
                <w:b/>
                <w:bCs/>
                <w:lang w:eastAsia="en-US"/>
              </w:rPr>
              <w:t xml:space="preserve"> </w:t>
            </w:r>
            <w:r>
              <w:rPr>
                <w:rFonts w:eastAsia="TimesNewRoman"/>
                <w:lang w:eastAsia="en-US"/>
              </w:rPr>
              <w:t>выполнена из термостойкой ламинированной ДСП толщиной 22  мм , с облицовкой  противоударной кромкой ПВХ  толщиной 2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 xml:space="preserve">По передней стенке установлена царга  на 2/3 высоты стола, которая </w:t>
            </w:r>
            <w:r>
              <w:rPr>
                <w:rFonts w:eastAsia="TimesNewRoman"/>
                <w:lang w:eastAsia="en-US"/>
              </w:rPr>
              <w:t>выполнена из термостойкой ламинированной ДСП толщина18мм.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Fonts w:eastAsia="TimesNewRoman"/>
                <w:lang w:eastAsia="en-US"/>
              </w:rPr>
              <w:t>Поверхности устойчивы к регулярной влажной уборке любыми применяемыми моющими средствами.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rFonts w:eastAsia="TimesNewRoman"/>
                <w:lang w:eastAsia="ar-SA"/>
              </w:rPr>
              <w:t xml:space="preserve">Цвет орех палдао. </w:t>
            </w:r>
            <w:r>
              <w:rPr>
                <w:rFonts w:eastAsia="TimesNewRoman"/>
                <w:sz w:val="22"/>
                <w:lang w:eastAsia="en-US"/>
              </w:rPr>
              <w:t xml:space="preserve">Товар докупается к имеющейся мебели. </w:t>
            </w:r>
            <w:r>
              <w:rPr>
                <w:rFonts w:eastAsia="TimesNewRoman"/>
                <w:lang w:eastAsia="ar-SA"/>
              </w:rPr>
              <w:t>Оттенок по согласованию с Заказчиком.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rFonts w:eastAsia="TimesNewRoman"/>
                <w:lang w:eastAsia="en-US"/>
              </w:rPr>
              <w:t>Стол оборудован регулируемыми металлическими опорами с пластиковыми наконечниками диаметром 15 мм. Количество опор 4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Для соединения деталей используются направляющие деревянные шканты  и двухкомпонентная эксцентриковая стяжка диаметром 15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В крепежных элементах отсутствуют "одноразовые" винты типа "шуруп".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Габариты: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Длина столешницы по правому  краю - 1100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Длина столешницы по переднему краю - 1600мм.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Ширина столешницы по левому краю  - 700мм.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Ширина столешницы по правому краю -  600мм.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Высота стола в сборе – 750мм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Стол комплектуется полкой для клавиатуры  и подставкой под системный блок.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Цвет полки: черный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Высота: 30 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Глубина: 325 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Ширина: 540мм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Материал: пластик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Эргономические свойства: подходит под стандартные клавиатуры,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надежные стальные крепления, углубления для дополнительных аксессуаров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Подставка под системный блок разборная, устанавливается на колесные опоры  4шт.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Цвет: черный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Максимальная нагрузка, до: 20 кг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Материал: пластик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Эргономические свойства: ширина системного блока от 16.5 до 26.5 см.</w:t>
            </w:r>
          </w:p>
          <w:p>
            <w:pPr>
              <w:pStyle w:val="style0"/>
              <w:widowControl w:val="false"/>
              <w:rPr>
                <w:rFonts w:eastAsia="TimesNewRoman"/>
                <w:lang w:eastAsia="en-US"/>
              </w:rPr>
            </w:pP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Поставляется в разобранном виде.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Упаковка заводская с маркировкой изделия.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rStyle w:val="style0"/>
                <w:lang w:val="en-US"/>
              </w:rPr>
              <w:t>27</w:t>
            </w:r>
          </w:p>
        </w:tc>
      </w:tr>
      <w:tr>
        <w:tblPrEx/>
        <w:trPr>
          <w:cantSplit w:val="false"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 xml:space="preserve">А-44 Стол эргономичный 1600*1100*750мм  </w:t>
            </w:r>
            <w:r>
              <w:rPr>
                <w:b/>
              </w:rPr>
              <w:t>левый</w:t>
            </w:r>
            <w:r>
              <w:rPr>
                <w:rStyle w:val="style0"/>
              </w:rPr>
              <w:t xml:space="preserve"> </w:t>
            </w:r>
            <w:r>
              <w:rPr>
                <w:lang w:val="en-US"/>
              </w:rPr>
              <w:t>c</w:t>
            </w:r>
            <w:r>
              <w:rPr>
                <w:rStyle w:val="style0"/>
              </w:rPr>
              <w:t xml:space="preserve">  полкой для клавиатуры  и подставкой под системный блок (или эквивалент)</w:t>
            </w:r>
          </w:p>
          <w:p>
            <w:pPr>
              <w:pStyle w:val="style0"/>
              <w:widowControl w:val="false"/>
              <w:rPr>
                <w:lang w:val="en-US"/>
              </w:rPr>
            </w:pPr>
            <w:r>
              <w:rPr/>
              <w:drawing>
                <wp:inline distL="0" distT="0" distB="0" distR="0">
                  <wp:extent cx="981074" cy="1104900"/>
                  <wp:effectExtent l="0" t="0" r="0" b="0"/>
                  <wp:docPr id="1030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"/>
                          <pic:cNvPicPr/>
                        </pic:nvPicPr>
                        <pic:blipFill>
                          <a:blip r:embed="rId5" cstate="print"/>
                          <a:srcRect l="-64" t="-56" r="-64" b="-56"/>
                          <a:stretch/>
                        </pic:blipFill>
                        <pic:spPr>
                          <a:xfrm rot="0">
                            <a:off x="0" y="0"/>
                            <a:ext cx="981074" cy="1104900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widowControl w:val="false"/>
              <w:rPr>
                <w:lang w:val="en-US"/>
              </w:rPr>
            </w:pP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/>
              <w:drawing>
                <wp:inline distL="0" distT="0" distB="0" distR="0">
                  <wp:extent cx="1124407" cy="581025"/>
                  <wp:effectExtent l="0" t="0" r="0" b="0"/>
                  <wp:docPr id="1031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"/>
                          <pic:cNvPicPr/>
                        </pic:nvPicPr>
                        <pic:blipFill>
                          <a:blip r:embed="rId6" cstate="print"/>
                          <a:srcRect l="-53" t="-107" r="-53" b="-107"/>
                          <a:stretch/>
                        </pic:blipFill>
                        <pic:spPr>
                          <a:xfrm rot="0">
                            <a:off x="0" y="0"/>
                            <a:ext cx="1124407" cy="581025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bCs/>
                <w:lang w:eastAsia="en-US"/>
              </w:rPr>
            </w:pPr>
            <w:r>
              <w:rPr/>
              <w:drawing>
                <wp:inline distL="0" distT="0" distB="0" distR="0">
                  <wp:extent cx="1000488" cy="504824"/>
                  <wp:effectExtent l="0" t="0" r="0" b="0"/>
                  <wp:docPr id="103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"/>
                          <pic:cNvPicPr/>
                        </pic:nvPicPr>
                        <pic:blipFill>
                          <a:blip r:embed="rId7" cstate="print"/>
                          <a:srcRect l="-62" t="-125" r="-62" b="-125"/>
                          <a:stretch/>
                        </pic:blipFill>
                        <pic:spPr>
                          <a:xfrm rot="0">
                            <a:off x="0" y="0"/>
                            <a:ext cx="1000488" cy="504824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 xml:space="preserve">Материал </w:t>
            </w:r>
            <w:r>
              <w:rPr>
                <w:rFonts w:eastAsia="TimesNewRoman"/>
                <w:lang w:eastAsia="en-US"/>
              </w:rPr>
              <w:t>исполнения стола - ламинированная  ДСП, с обработкой торцов кантом из ПВХ в цвет мебели.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>Каркас</w:t>
            </w:r>
            <w:r>
              <w:rPr>
                <w:b/>
                <w:bCs/>
                <w:lang w:eastAsia="en-US"/>
              </w:rPr>
              <w:t xml:space="preserve"> </w:t>
            </w:r>
            <w:r>
              <w:rPr>
                <w:rFonts w:eastAsia="TimesNewRoman"/>
                <w:lang w:eastAsia="en-US"/>
              </w:rPr>
              <w:t>выполнен из термостойкой ламинированной ДСП  толщиной 18 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Fonts w:eastAsia="TimesNewRoman"/>
                <w:lang w:eastAsia="en-US"/>
              </w:rPr>
              <w:t>Торцы обработаны кромкой ПВХ в цвет мебели толщиной 0,5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>Столешница</w:t>
            </w:r>
            <w:r>
              <w:rPr>
                <w:b/>
                <w:bCs/>
                <w:lang w:eastAsia="en-US"/>
              </w:rPr>
              <w:t xml:space="preserve"> </w:t>
            </w:r>
            <w:r>
              <w:rPr>
                <w:rFonts w:eastAsia="TimesNewRoman"/>
                <w:lang w:eastAsia="en-US"/>
              </w:rPr>
              <w:t>выполнена из термостойкой ламинированной ДСП толщиной 22  мм , с облицовкой  противоударной кромкой ПВХ  толщиной 2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 xml:space="preserve">По передней стенке установлена царга  на 2/3 высоты стола, которая </w:t>
            </w:r>
            <w:r>
              <w:rPr>
                <w:rFonts w:eastAsia="TimesNewRoman"/>
                <w:lang w:eastAsia="en-US"/>
              </w:rPr>
              <w:t>выполнена из термостойкой ламинированной ДСП толщиной 18 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Fonts w:eastAsia="TimesNewRoman"/>
                <w:lang w:eastAsia="en-US"/>
              </w:rPr>
              <w:t>Поверхности устойчивы к регулярной влажной уборке любыми применяемыми моющими средствами.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rFonts w:eastAsia="TimesNewRoman"/>
                <w:lang w:eastAsia="ar-SA"/>
              </w:rPr>
              <w:t xml:space="preserve">Цвет орех палдао. </w:t>
            </w:r>
            <w:r>
              <w:rPr>
                <w:rFonts w:eastAsia="TimesNewRoman"/>
                <w:sz w:val="22"/>
                <w:lang w:eastAsia="en-US"/>
              </w:rPr>
              <w:t>Товар докупается к имеющейся мебели.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rFonts w:eastAsia="TimesNewRoman"/>
                <w:lang w:eastAsia="en-US"/>
              </w:rPr>
              <w:t>Стол оборудован регулируемыми металлическими опорами с пластиковыми наконечниками диаметром 15 мм. Количество опор 4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Для соединения деталей используются направляющие деревянные шканты  и двухкомпонентная эксцентриковая стяжка диаметром 15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В крепежных элементах отсутствуют "одноразовые" винты типа "шуруп".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Габариты: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Длина столешницы по левому  краю - 1100мм.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Длина столешницы по переднему краю - 1600мм.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Ширина столешницы по правому краю  - 700мм.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Ширина столешницы по левому краю -  600мм.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Высота стола в сборе – 750мм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Стол комплектуется полкой для клавиатуры  и подставкой под системный блок.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Цвет полки: черный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Высота: 30мм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Глубина: 325мм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Ширина: 540мм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Материал: пластик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Эргономические свойства: подходит под стандартные клавиатуры,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надежные стальные крепления, углубления для дополнительных аксессуаров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Подставка под системный блок разборная, устанавливается на колесные опоры  4шт.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Цвет: черный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Максимальная нагрузка, до: 20 кг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Материал: пластик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Эргономические свойства: ширина системного блока от 16.5 до 26.5 см.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>Поставляется в разобранном виде.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>Упаковка заводская с маркировкой изделия.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rStyle w:val="style0"/>
                <w:lang w:val="en-US"/>
              </w:rPr>
              <w:t>26</w:t>
            </w:r>
          </w:p>
        </w:tc>
      </w:tr>
      <w:tr>
        <w:tblPrEx/>
        <w:trPr>
          <w:cantSplit w:val="false"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А-9 Стол приставной (брифинг приставка) 1100*600*750мм (или эквивалент)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bCs/>
                <w:lang w:eastAsia="en-US"/>
              </w:rPr>
            </w:pPr>
            <w:r>
              <w:rPr/>
              <w:drawing>
                <wp:inline distL="0" distT="0" distB="0" distR="0">
                  <wp:extent cx="1745894" cy="1765401"/>
                  <wp:effectExtent l="0" t="0" r="0" b="0"/>
                  <wp:docPr id="1033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"/>
                          <pic:cNvPicPr/>
                        </pic:nvPicPr>
                        <pic:blipFill>
                          <a:blip r:embed="rId8" cstate="print"/>
                          <a:srcRect l="26674" t="33066" r="23671" b="22168"/>
                          <a:stretch/>
                        </pic:blipFill>
                        <pic:spPr>
                          <a:xfrm rot="0">
                            <a:off x="0" y="0"/>
                            <a:ext cx="1745894" cy="1765401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Материал исполнения - ламинированная ДСП, с обработкой торцов кантом из ПВХ в цвет мебели.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Каркас выполнен из термостойкой ламинированной ДСП  толщиной 18мм.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Торцы обработаны кромкой ПВХ в цвет мебели толщиной 0,5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Столешница выполнена из термостойкой ламинированной ДСП толщиной 22  мм , с обрамлением рабочих торцов противоударной кромкой ПВХ  толщиной 2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По середине установлена царга на 2/3 высоты стола, которая выполнена из термостойкой ламинированной ДСП толщиной  18 мм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Поверхности устойчивы к регулярной влажной уборке любыми применяемыми моющими средствами.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ar-SA"/>
              </w:rPr>
              <w:t xml:space="preserve">Цвет орех палдао. </w:t>
            </w:r>
            <w:r>
              <w:rPr>
                <w:rFonts w:eastAsia="TimesNewRoman"/>
                <w:bCs/>
                <w:sz w:val="22"/>
                <w:lang w:eastAsia="en-US"/>
              </w:rPr>
              <w:t xml:space="preserve">Товар докупается к имеющейся мебели. </w:t>
            </w:r>
            <w:r>
              <w:rPr>
                <w:bCs/>
                <w:lang w:eastAsia="ar-SA"/>
              </w:rPr>
              <w:t>Оттенок по согласованию с Заказчиком.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Приставка оборудована регулируемыми металлическими опорами с пластиковыми наконечниками диаметром  15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Количество опор 4 шт.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Для соединения деталей используются направляющие деревянные шканты  и двухкомпонентная эксцентриковая стяжка диаметром 15 мм. В крепежных элементах отсутствуют "одноразовые" винты типа "шуруп".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Габариты: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Длина – 1100мм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Ширина - 600мм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Высота стола в сборе – 750мм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Поставляется в разобранном виде.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Упаковка заводская с маркировкой изделия.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rStyle w:val="style0"/>
                <w:lang w:val="en-US"/>
              </w:rPr>
              <w:t>1</w:t>
            </w:r>
          </w:p>
        </w:tc>
      </w:tr>
      <w:tr>
        <w:tblPrEx/>
        <w:trPr>
          <w:cantSplit w:val="false"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А-14</w:t>
            </w:r>
            <w:r>
              <w:rPr>
                <w:lang w:val="en-US"/>
              </w:rPr>
              <w:t>D</w:t>
            </w:r>
            <w:r>
              <w:rPr>
                <w:rStyle w:val="style0"/>
              </w:rPr>
              <w:t xml:space="preserve"> Стол приставной (приставка угловая) 700*700*750мм (или эквивалент)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bCs/>
                <w:lang w:eastAsia="en-US"/>
              </w:rPr>
            </w:pPr>
            <w:r>
              <w:rPr/>
              <w:drawing>
                <wp:inline distL="0" distT="0" distB="0" distR="0">
                  <wp:extent cx="1658112" cy="1862937"/>
                  <wp:effectExtent l="0" t="0" r="0" b="0"/>
                  <wp:docPr id="1034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"/>
                          <pic:cNvPicPr/>
                        </pic:nvPicPr>
                        <pic:blipFill>
                          <a:blip r:embed="rId9" cstate="print"/>
                          <a:srcRect l="28795" t="35827" r="29870" b="27331"/>
                          <a:stretch/>
                        </pic:blipFill>
                        <pic:spPr>
                          <a:xfrm rot="0">
                            <a:off x="0" y="0"/>
                            <a:ext cx="1658112" cy="1862937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Материал исполнения - ламинированная ДСП, с обработкой торцов кантом из ПВХ в цвет мебели.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Каркас выполнен из термостойкой ламинированной ДСП  толщиной 18 мм. Торцы обработаны кромкой ПВХ в цвет мебели толщиной 0,5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Столешница выполнена из термостойкой ламинированной ДСП толщиной 22  мм, с обрамлением рабочих торцов противоударной кромкой ПВХ  толщиной  2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Столешница крепится на две опоры, которые выполнены из термостойкой ламинированной ДСП толщиной  18 мм , с обрамлением рабочих торцов противоударной кромкой ПВХ  толщиной 0,5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Поверхности устойчивы к регулярной влажной уборке любыми применяемыми моющими средствами.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ar-SA"/>
              </w:rPr>
              <w:t xml:space="preserve">Цвет орех палдао. </w:t>
            </w:r>
            <w:r>
              <w:rPr>
                <w:rFonts w:eastAsia="TimesNewRoman"/>
                <w:bCs/>
                <w:sz w:val="22"/>
                <w:lang w:eastAsia="en-US"/>
              </w:rPr>
              <w:t xml:space="preserve">Товар докупается к имеющейся мебели. 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val="en-US" w:eastAsia="en-US"/>
              </w:rPr>
              <w:t xml:space="preserve">                                  </w:t>
            </w:r>
            <w:r>
              <w:rPr>
                <w:bCs/>
                <w:lang w:eastAsia="en-US"/>
              </w:rPr>
              <w:t>Приставка оборудована регулируемыми металлическими опорами с пластиковыми наконечниками диаметром  15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Количество опор 4 шт.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Для соединения деталей используются направляющие деревянные шканты  и двухкомпонентная эксцентриковая стяжка диаметром 15 мм. В крепежных элементах отсутствуют "одноразовые" винты типа "шуруп".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Габариты: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Длина –700мм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Ширина - 700 мм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Высота стола в сборе – 750мм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Поставляется в разобранном виде.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Упаковка заводская с маркировкой изделия.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rStyle w:val="style0"/>
              </w:rPr>
              <w:t>1</w:t>
            </w:r>
          </w:p>
        </w:tc>
      </w:tr>
      <w:tr>
        <w:tblPrEx/>
        <w:trPr>
          <w:cantSplit w:val="false"/>
          <w:trHeight w:val="795" w:hRule="atLeast"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А-10 Стол письменный (стол рабочий прямой) 900*700*750мм (или эквивалент)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bCs/>
                <w:lang w:eastAsia="en-US"/>
              </w:rPr>
            </w:pPr>
            <w:r>
              <w:rPr/>
              <w:drawing>
                <wp:inline distL="0" distT="0" distB="0" distR="0">
                  <wp:extent cx="1745894" cy="1950720"/>
                  <wp:effectExtent l="0" t="0" r="0" b="0"/>
                  <wp:docPr id="1035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"/>
                          <pic:cNvPicPr/>
                        </pic:nvPicPr>
                        <pic:blipFill>
                          <a:blip r:embed="rId10" cstate="print"/>
                          <a:srcRect l="27871" t="31140" r="27434" b="23516"/>
                          <a:stretch/>
                        </pic:blipFill>
                        <pic:spPr>
                          <a:xfrm rot="0">
                            <a:off x="0" y="0"/>
                            <a:ext cx="1745894" cy="1950720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Материал исполнения - ламинированная ДСП, с обработкой торцов кантом из ПВХ в цвет мебели.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Каркас выполнен из термостойкой ламинированной ДСП  толщиной 18 мм. Торцы обработаны кромкой ПВХ в цвет мебели толщиной  0,5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Столешница выполнена из термостойкой ламинированной ДСП толщиной 22  мм,  25 мм, с обрамлением рабочих торцов противоударной кромкой ПВХ  толщиной 2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>По передней стенке установлена царга на 2/3 высоты стола, которая выполнена из термостойкой ламинированной ДСП толщиной 18 мм 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>Поверхности устойчивы к регулярной влажной уборке любыми применяемыми моющими средствами.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ar-SA"/>
              </w:rPr>
              <w:t xml:space="preserve">Цвет орех палдао. </w:t>
            </w:r>
            <w:r>
              <w:rPr>
                <w:rFonts w:eastAsia="TimesNewRoman"/>
                <w:bCs/>
                <w:sz w:val="22"/>
                <w:lang w:eastAsia="en-US"/>
              </w:rPr>
              <w:t xml:space="preserve">Товар докупается к имеющейся мебели. </w:t>
            </w:r>
            <w:r>
              <w:rPr>
                <w:bCs/>
                <w:lang w:eastAsia="ar-SA"/>
              </w:rPr>
              <w:t>Оттенок по согласованию с Заказчиком.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Fonts w:eastAsia="TimesNewRoman"/>
                <w:lang w:eastAsia="en-US"/>
              </w:rPr>
              <w:t>Стол оборудован регулируемыми металлическими опорами с пластиковыми наконечниками диаметром 15 мм. Количество опор 4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Для соединения деталей используются направляющие деревянные шканты  и двухкомпонентная эксцентриковая стяжка диаметром 15 мм. В конструкции стола имеется отделение под системный блок и полка под клавиатуру на роликовых направляющих.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 xml:space="preserve"> В крепежных элементах отсутствуют "одноразовые" винты типа "шуруп".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Габариты: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Длина - 900мм</w:t>
            </w:r>
          </w:p>
          <w:p>
            <w:pPr>
              <w:pStyle w:val="style0"/>
              <w:widowControl w:val="false"/>
              <w:suppressAutoHyphens/>
              <w:spacing w:before="0" w:after="60"/>
              <w:jc w:val="both"/>
              <w:rPr>
                <w:rStyle w:val="style0"/>
              </w:rPr>
            </w:pPr>
            <w:r>
              <w:rPr>
                <w:lang w:eastAsia="en-US"/>
              </w:rPr>
              <w:t>Ширина - 700мм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lang w:eastAsia="ar-SA"/>
              </w:rPr>
              <w:t>Высота стола в сборе – 750 мм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Поставляется в разобранном виде.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Упаковка заводская с маркировкой изделия.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rStyle w:val="style0"/>
              </w:rPr>
              <w:t>1</w:t>
            </w:r>
          </w:p>
        </w:tc>
      </w:tr>
      <w:tr>
        <w:tblPrEx/>
        <w:trPr>
          <w:cantSplit w:val="false"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А-2 Стол письменный (стол рабочий прямой) 1600*700*750мм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c  полкой для клавиатуры  и подставкой под системный блок (или эквивалент)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/>
              <w:drawing>
                <wp:inline distL="0" distT="0" distB="0" distR="0">
                  <wp:extent cx="1472793" cy="1463040"/>
                  <wp:effectExtent l="0" t="0" r="0" b="0"/>
                  <wp:docPr id="1036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"/>
                          <pic:cNvPicPr/>
                        </pic:nvPicPr>
                        <pic:blipFill>
                          <a:blip r:embed="rId11" cstate="print"/>
                          <a:srcRect l="15410" t="28020" r="10735" b="13535"/>
                          <a:stretch/>
                        </pic:blipFill>
                        <pic:spPr>
                          <a:xfrm rot="0">
                            <a:off x="0" y="0"/>
                            <a:ext cx="1472793" cy="1463040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/>
              <w:drawing>
                <wp:inline distL="0" distT="0" distB="0" distR="0">
                  <wp:extent cx="1133475" cy="580970"/>
                  <wp:effectExtent l="0" t="0" r="0" b="0"/>
                  <wp:docPr id="1037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"/>
                          <pic:cNvPicPr/>
                        </pic:nvPicPr>
                        <pic:blipFill>
                          <a:blip r:embed="rId12" cstate="print"/>
                          <a:srcRect l="-53" t="-107" r="-53" b="-107"/>
                          <a:stretch/>
                        </pic:blipFill>
                        <pic:spPr>
                          <a:xfrm rot="0">
                            <a:off x="0" y="0"/>
                            <a:ext cx="1133475" cy="580970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bCs/>
                <w:lang w:eastAsia="en-US"/>
              </w:rPr>
            </w:pPr>
            <w:r>
              <w:rPr/>
              <w:drawing>
                <wp:inline distL="0" distT="0" distB="0" distR="0">
                  <wp:extent cx="1019558" cy="523875"/>
                  <wp:effectExtent l="0" t="0" r="0" b="0"/>
                  <wp:docPr id="1038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"/>
                          <pic:cNvPicPr/>
                        </pic:nvPicPr>
                        <pic:blipFill>
                          <a:blip r:embed="rId13" cstate="print"/>
                          <a:srcRect l="-61" t="-120" r="-61" b="-120"/>
                          <a:stretch/>
                        </pic:blipFill>
                        <pic:spPr>
                          <a:xfrm rot="0">
                            <a:off x="0" y="0"/>
                            <a:ext cx="1019558" cy="523875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Материал исполнения - ламинированная ДСП, с обработкой торцов кантом из ПВХ в цвет мебели.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Каркас выполнен из термостойкой ламинированной ДСП  толщиной 18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Торцы обработаны кромкой ПВХ в цвет мебели толщиной 0,5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Столешница выполнена из термостойкой ламинированной ДСП толщиной 22  мм, с обрамлением рабочих торцов противоударной кромкой ПВХ  толщиной 2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 xml:space="preserve">По передней стенке установлена царга на 2/3 высоты стола, которая выполнена из термостойкой ламинированной ДСП толщиной 18 мм 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Fonts w:eastAsia="TimesNewRoman"/>
                <w:lang w:eastAsia="en-US"/>
              </w:rPr>
              <w:t>Поверхности устойчивы к регулярной влажной уборке любыми применяемыми моющими средствами.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rFonts w:eastAsia="TimesNewRoman"/>
                <w:lang w:eastAsia="ar-SA"/>
              </w:rPr>
              <w:t xml:space="preserve">Цвет орех палдао. </w:t>
            </w:r>
            <w:r>
              <w:rPr>
                <w:rFonts w:eastAsia="TimesNewRoman"/>
                <w:sz w:val="22"/>
                <w:lang w:eastAsia="en-US"/>
              </w:rPr>
              <w:t xml:space="preserve">Товар докупается к имеющейся мебели. </w:t>
            </w:r>
            <w:r>
              <w:rPr>
                <w:rFonts w:eastAsia="TimesNewRoman"/>
                <w:lang w:eastAsia="ar-SA"/>
              </w:rPr>
              <w:t>Оттенок по согласованию с Заказчиком.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Fonts w:eastAsia="TimesNewRoman"/>
                <w:lang w:eastAsia="en-US"/>
              </w:rPr>
              <w:t>Стол оборудован регулируемыми металлическими опорами с пластиковыми наконечниками диаметром 15 мм. Количество опор 4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Для соединения деталей используются направляющие деревянные шканты  и двухкомпонентная эксцентриковая стяжка диаметром 15 мм. В крепежных элементах отсутствуют "одноразовые" винты типа "шуруп".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Габариты: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Длина -  1600мм</w:t>
            </w:r>
          </w:p>
          <w:p>
            <w:pPr>
              <w:pStyle w:val="style0"/>
              <w:widowControl w:val="false"/>
              <w:suppressAutoHyphens/>
              <w:spacing w:before="0" w:after="60"/>
              <w:jc w:val="both"/>
              <w:rPr>
                <w:rStyle w:val="style0"/>
              </w:rPr>
            </w:pPr>
            <w:r>
              <w:rPr>
                <w:lang w:eastAsia="en-US"/>
              </w:rPr>
              <w:t>Ширина -  700мм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ar-SA"/>
              </w:rPr>
              <w:t>Высота стола в сборе – 750мм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Стол комплектуется полкой для клавиатуры  и подставкой под системный блок.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Цвет полки: черный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Высота: 30мм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Глубина: 325мм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Ширина: 540 мм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Материал: пластик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Эргономические свойства: подходит под стандартные клавиатуры,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надежные стальные крепления, углубления для дополнительных аксессуаров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Подставка под системный блок разборная, устанавливается на колесные опоры  4шт.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Цвет: черный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Максимальная нагрузка, до: 20 кг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Материал: пластик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Эргономические свойства: ширина системного блока от 16.5 до 26.5 см.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bCs/>
                <w:lang w:eastAsia="en-US"/>
              </w:rPr>
            </w:pP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Поставляется в разобранном виде.</w:t>
            </w:r>
          </w:p>
          <w:p>
            <w:pPr>
              <w:pStyle w:val="style0"/>
              <w:widowControl w:val="false"/>
              <w:spacing w:lineRule="auto" w:line="276"/>
              <w:ind w:left="0" w:right="-104" w:firstLine="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Упаковка заводская с маркировкой изделия.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rStyle w:val="style0"/>
              </w:rPr>
              <w:t>1</w:t>
            </w:r>
          </w:p>
        </w:tc>
      </w:tr>
      <w:tr>
        <w:tblPrEx/>
        <w:trPr>
          <w:cantSplit w:val="false"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А-18  Тумба низкая (шкаф)  800*400*750мм (или эквивалент)</w:t>
            </w:r>
          </w:p>
          <w:p>
            <w:pPr>
              <w:pStyle w:val="style0"/>
              <w:widowControl w:val="false"/>
              <w:rPr>
                <w:bCs/>
                <w:lang w:eastAsia="en-US"/>
              </w:rPr>
            </w:pPr>
            <w:r>
              <w:rPr/>
              <w:drawing>
                <wp:inline distL="0" distT="0" distB="0" distR="0">
                  <wp:extent cx="2058008" cy="2038502"/>
                  <wp:effectExtent l="0" t="0" r="0" b="0"/>
                  <wp:docPr id="1039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"/>
                          <pic:cNvPicPr/>
                        </pic:nvPicPr>
                        <pic:blipFill>
                          <a:blip r:embed="rId14" cstate="print"/>
                          <a:srcRect l="29766" t="36510" r="31823" b="20885"/>
                          <a:stretch/>
                        </pic:blipFill>
                        <pic:spPr>
                          <a:xfrm rot="0">
                            <a:off x="0" y="0"/>
                            <a:ext cx="2058008" cy="2038502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Материал исполнения - ламинированная ДСП, с обработкой торцов кантом из ПВХ цвет мебели.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Каркас выполнен из ламинированной ДСП толщиной 18 мм, с облицовкой кромки кантом ПВХ толщиной  0,5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Топ выполнен из ламинированной ЛДСП толщиной 22  мм,  с облицовкой кромки кантом ПВХ  2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Задняя стенка выполнена из МДФ в цвет мебели толщиной  3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Поверхности устойчивы к регулярной влажной уборке любыми применяемыми моющими средствами.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ar-SA"/>
              </w:rPr>
              <w:t xml:space="preserve">Цвет орех палдао. </w:t>
            </w:r>
            <w:r>
              <w:rPr>
                <w:rFonts w:eastAsia="TimesNewRoman"/>
                <w:bCs/>
                <w:sz w:val="22"/>
                <w:lang w:eastAsia="en-US"/>
              </w:rPr>
              <w:t xml:space="preserve">Товар докупается к имеющейся мебели. </w:t>
            </w:r>
            <w:r>
              <w:rPr>
                <w:bCs/>
                <w:lang w:eastAsia="ar-SA"/>
              </w:rPr>
              <w:t>Оттенок по согласованию с Заказчиком.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Количество полок 1 шт.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Полки в шкафах стационарные, устанавливаются на усиленные стяжки.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Количество распашных дверей  2 шт.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Ручки, используемые для открывания дверей, изготовлены из металла с защитным покрытием, окрашены путем напыления в цвет «никель» и имеют форму «скобы».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Двери устанавливаются на автоматические петли, все шарниры которых имеют трехмерное регулирование..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Шкаф не имеет цоколя, устанавливается на металлические регулируемые опоры с пластиковыми наконечниками диаметром  15 мм.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Количество опор 4 шт.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Для соединения деталей используются направляющие деревянные шканты  и двухкомпонентная эксцентриковая стяжка диаметром 15 мм. В крепежных элементах отсутствуют "одноразовые" винты типа "шуруп".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Габариты: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Глубина - 400мм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Ширина - 800мм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Высота в сборе – 750мм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Поставляется в разобранном виде.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Упаковка заводская с маркировкой изделия.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rStyle w:val="style0"/>
                <w:lang w:val="en-US"/>
              </w:rPr>
              <w:t>2</w:t>
            </w:r>
          </w:p>
        </w:tc>
      </w:tr>
      <w:tr>
        <w:tblPrEx/>
        <w:trPr>
          <w:cantSplit w:val="false"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А-20 Тумба мобильная 400*450*560мм 3 ящика (или эквивалент)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bCs/>
                <w:lang w:eastAsia="en-US"/>
              </w:rPr>
            </w:pPr>
            <w:r>
              <w:rPr/>
              <w:drawing>
                <wp:inline distL="0" distT="0" distB="0" distR="0">
                  <wp:extent cx="2731008" cy="2711500"/>
                  <wp:effectExtent l="0" t="0" r="0" b="0"/>
                  <wp:docPr id="1040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"/>
                          <pic:cNvPicPr/>
                        </pic:nvPicPr>
                        <pic:blipFill>
                          <a:blip r:embed="rId15" cstate="print"/>
                          <a:srcRect l="36602" t="37285" r="34453" b="30065"/>
                          <a:stretch/>
                        </pic:blipFill>
                        <pic:spPr>
                          <a:xfrm rot="0">
                            <a:off x="0" y="0"/>
                            <a:ext cx="2731008" cy="2711500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Материал исполнения – ламинированная ДСП, с обработкой торцов кантом из ПВХ  в цвет мебели.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Конструкция состоит из корпуса, выдвижных ящиков, и верхней панели (топа).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Каркас выполнен из ламинированной ДСП толщиной 18 мм, облицовка кромки кантом ПВХ толщиной  0,5 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Топ выполнен из ламинированной ДСП толщиной  22  мм, с обработкой кромки кантом ПВХ 2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Поверхности устойчивы к регулярной влажной уборке любыми применяемыми моющими средствами.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ar-SA"/>
              </w:rPr>
              <w:t xml:space="preserve">Цвет орех палдао. </w:t>
            </w:r>
            <w:r>
              <w:rPr>
                <w:rFonts w:eastAsia="TimesNewRoman"/>
                <w:bCs/>
                <w:sz w:val="22"/>
                <w:lang w:eastAsia="en-US"/>
              </w:rPr>
              <w:t xml:space="preserve">Товар докупается к имеющейся мебели. </w:t>
            </w:r>
            <w:r>
              <w:rPr>
                <w:bCs/>
                <w:lang w:eastAsia="ar-SA"/>
              </w:rPr>
              <w:t>Оттенок по согласованию с Заказчиком.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Ящики на роликовых направляющих 3 шт., состоят из фасадов, фолдингов, толщиной 12 мм  и врезного дна, выполненного из ДВП толщиной  3,2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>Ручки, используемые для открывания ящиков, изготовлены из металла с защитным покрытием, окрашены путем напыления в цвет «металлик» и имеют форму «скобы» с расширением от центра к краям. Ручки длиной 135 мм.</w:t>
            </w:r>
          </w:p>
          <w:p>
            <w:pPr>
              <w:pStyle w:val="style0"/>
              <w:widowControl w:val="false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Верхний ящик комплектуется  мебельным замком.</w:t>
            </w:r>
          </w:p>
          <w:p>
            <w:pPr>
              <w:pStyle w:val="style0"/>
              <w:widowControl w:val="false"/>
              <w:jc w:val="both"/>
              <w:rPr>
                <w:rStyle w:val="style0"/>
              </w:rPr>
            </w:pPr>
            <w:r>
              <w:rPr>
                <w:rStyle w:val="style0"/>
              </w:rPr>
              <w:t>Тумба комплектуется мебельными колесами, количество 4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Для соединения деталей используются направляющие деревянные шканты  и двухкомпонентная эксцентриковая стяжка диаметром 15 мм. В крепежных элементах отсутствуют "одноразовые" винты типа "шуруп".</w:t>
            </w:r>
          </w:p>
          <w:p>
            <w:pPr>
              <w:pStyle w:val="style0"/>
              <w:widowControl w:val="false"/>
              <w:jc w:val="both"/>
              <w:rPr>
                <w:rStyle w:val="style0"/>
              </w:rPr>
            </w:pPr>
            <w:r>
              <w:rPr>
                <w:lang w:eastAsia="en-US"/>
              </w:rPr>
              <w:t>Габариты: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Глубина - 450мм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 xml:space="preserve">Ширина - </w:t>
            </w:r>
            <w:r>
              <w:rPr>
                <w:rStyle w:val="style0"/>
              </w:rPr>
              <w:t>400мм</w:t>
            </w:r>
          </w:p>
          <w:p>
            <w:pPr>
              <w:pStyle w:val="style0"/>
              <w:widowControl w:val="false"/>
              <w:suppressAutoHyphens/>
              <w:spacing w:before="0" w:after="60"/>
              <w:jc w:val="both"/>
              <w:rPr>
                <w:rStyle w:val="style0"/>
              </w:rPr>
            </w:pPr>
            <w:r>
              <w:rPr>
                <w:lang w:eastAsia="en-US"/>
              </w:rPr>
              <w:t>Высота - 560мм</w:t>
            </w:r>
          </w:p>
          <w:p>
            <w:pPr>
              <w:pStyle w:val="style0"/>
              <w:widowControl w:val="false"/>
              <w:suppressAutoHyphens/>
              <w:spacing w:before="0" w:after="6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Поставляется в разобранном виде.</w:t>
            </w:r>
          </w:p>
          <w:p>
            <w:pPr>
              <w:pStyle w:val="style0"/>
              <w:widowControl w:val="false"/>
              <w:suppressAutoHyphens/>
              <w:spacing w:before="0" w:after="60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Упаковка заводская с маркировкой изделия.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rStyle w:val="style0"/>
                <w:lang w:val="en-US"/>
              </w:rPr>
              <w:t>53</w:t>
            </w:r>
          </w:p>
        </w:tc>
      </w:tr>
      <w:tr>
        <w:tblPrEx/>
        <w:trPr>
          <w:cantSplit w:val="false"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А-28 Шкаф для одежды  800*580*1910мм (или эквивалент)</w:t>
            </w:r>
          </w:p>
          <w:p>
            <w:pPr>
              <w:pStyle w:val="style0"/>
              <w:widowControl w:val="false"/>
              <w:rPr>
                <w:bCs/>
                <w:lang w:eastAsia="en-US"/>
              </w:rPr>
            </w:pPr>
            <w:r>
              <w:rPr/>
              <w:drawing>
                <wp:inline distL="0" distT="0" distB="0" distR="0">
                  <wp:extent cx="1560575" cy="1755645"/>
                  <wp:effectExtent l="0" t="0" r="0" b="0"/>
                  <wp:docPr id="1041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"/>
                          <pic:cNvPicPr/>
                        </pic:nvPicPr>
                        <pic:blipFill>
                          <a:blip r:embed="rId16" cstate="print"/>
                          <a:srcRect l="27135" t="8190" r="28209" b="6627"/>
                          <a:stretch/>
                        </pic:blipFill>
                        <pic:spPr>
                          <a:xfrm rot="0">
                            <a:off x="0" y="0"/>
                            <a:ext cx="1560575" cy="1755645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Материал исполнения - ламинированная ДСП, с обработкой торцов кантом из ПВХ цвет мебели.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Каркас выполнен из ламинированной ДСП толщиной н 18 мм, с облицовкой кромки кантом ПВХ толщиной 0,5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Топ выполнен из ламинированной ЛДСП толщиной 22  мм, с облицовкой кромки кантом ПВХ 2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Задняя стенка выполнена из МДФ в цвет мебели толщиной 3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lang w:eastAsia="ar-SA"/>
              </w:rPr>
              <w:t xml:space="preserve">Поверхности устойчивы к регулярной влажной уборке любыми применяемыми моющими средствами. 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lang w:eastAsia="ar-SA"/>
              </w:rPr>
              <w:t xml:space="preserve">Цвет орех палдао. </w:t>
            </w:r>
            <w:r>
              <w:rPr>
                <w:rFonts w:eastAsia="TimesNewRoman"/>
                <w:sz w:val="22"/>
                <w:lang w:eastAsia="en-US"/>
              </w:rPr>
              <w:t xml:space="preserve">Товар докупается к имеющейся мебели. </w:t>
            </w:r>
            <w:r>
              <w:rPr>
                <w:lang w:eastAsia="ar-SA"/>
              </w:rPr>
              <w:t>Оттенок по согласованию с Заказчиком.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Количество полок 2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Полки в шкафах стационарные, устанавливаются на усиленные стяжки.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Комплектуется металлической  продольной штангой для вешалок, количество  1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Количество распашных дверей  2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Ручки, используемые для открывания дверей, изготовлены из металла с защитным покрытием, окрашены путем напыления в цвет «никель» и имеют форму «скобы» 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Двери устанавливаются на автоматические петли, все шарниры которых имеют трехмерное регулирование.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Шкаф не имеет цоколя, устанавливается на металлические регулируемые опоры с пластиковыми наконечниками диаметром  15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Fonts w:eastAsia="TimesNewRoman"/>
                <w:lang w:eastAsia="en-US"/>
              </w:rPr>
              <w:t>Количество опор 4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Для соединения деталей используются направляющие деревянные шканты  и двухкомпонентная эксцентриковая стяжка диаметром 15 мм. В крепежных элементах отсутствуют "одноразовые" винты типа "шуруп".</w:t>
            </w:r>
          </w:p>
          <w:p>
            <w:pPr>
              <w:pStyle w:val="style0"/>
              <w:widowControl w:val="false"/>
              <w:jc w:val="both"/>
              <w:rPr>
                <w:rStyle w:val="style0"/>
              </w:rPr>
            </w:pPr>
            <w:r>
              <w:rPr>
                <w:lang w:eastAsia="en-US"/>
              </w:rPr>
              <w:t>Габариты: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Глубина - 580мм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 xml:space="preserve">Ширина - </w:t>
            </w:r>
            <w:r>
              <w:rPr>
                <w:rStyle w:val="style0"/>
              </w:rPr>
              <w:t>800мм</w:t>
            </w:r>
          </w:p>
          <w:p>
            <w:pPr>
              <w:pStyle w:val="style0"/>
              <w:widowControl w:val="false"/>
              <w:jc w:val="both"/>
              <w:rPr>
                <w:rStyle w:val="style0"/>
              </w:rPr>
            </w:pPr>
            <w:r>
              <w:rPr>
                <w:lang w:eastAsia="en-US"/>
              </w:rPr>
              <w:t>Высота в сборе - 1910мм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Поставляется в разобранном виде.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Упаковка заводская с маркировкой изделия.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rStyle w:val="style0"/>
                <w:lang w:val="en-US"/>
              </w:rPr>
              <w:t>22</w:t>
            </w:r>
          </w:p>
        </w:tc>
      </w:tr>
      <w:tr>
        <w:tblPrEx/>
        <w:trPr>
          <w:cantSplit w:val="false"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А-23.0 Шкаф офисный (шкаф комбинированный,  без стекла) 800*400*1910мм (или эквивалент)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bCs/>
                <w:lang w:eastAsia="en-US"/>
              </w:rPr>
            </w:pPr>
            <w:r>
              <w:rPr/>
              <w:drawing>
                <wp:inline distL="0" distT="0" distB="0" distR="0">
                  <wp:extent cx="1453286" cy="1658112"/>
                  <wp:effectExtent l="0" t="0" r="0" b="0"/>
                  <wp:docPr id="104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"/>
                          <pic:cNvPicPr/>
                        </pic:nvPicPr>
                        <pic:blipFill>
                          <a:blip r:embed="rId17" cstate="print"/>
                          <a:srcRect l="30449" t="10631" r="29479" b="6531"/>
                          <a:stretch/>
                        </pic:blipFill>
                        <pic:spPr>
                          <a:xfrm rot="0">
                            <a:off x="0" y="0"/>
                            <a:ext cx="1453286" cy="1658112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Материал исполнения - ламинированная ДСП, с обработкой торцов кантом из ПВХ цвет мебели.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Каркас выполнен из ламинированной ДСП толщиной 18 мм, с облицовкой кромки кантом ПВХ толщиной 0,5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Топ выполнен из ламинированной ЛДСП толщиной 22  мм,  с облицовкой кромки кантом ПВХ 2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Задняя стенка выполнена из МДФ в цвет мебели толщиной 3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Поверхности устойчивы к регулярной влажной уборке любыми применяемыми моющими средствами.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ar-SA"/>
              </w:rPr>
              <w:t xml:space="preserve">Цвет орех палдао. </w:t>
            </w:r>
            <w:r>
              <w:rPr>
                <w:rFonts w:eastAsia="TimesNewRoman"/>
                <w:bCs/>
                <w:sz w:val="22"/>
                <w:lang w:eastAsia="en-US"/>
              </w:rPr>
              <w:t xml:space="preserve">Товар докупается к имеющейся мебели. </w:t>
            </w:r>
            <w:r>
              <w:rPr>
                <w:bCs/>
                <w:lang w:eastAsia="ar-SA"/>
              </w:rPr>
              <w:t>Оттенок по согласованию с Заказчиком.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Количество полок 4 шт.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Полки в шкафах стационарные, устанавливаются на усиленные стяжки.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Количество низких распашных дверей  2 шт.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Ручки, используемые для открывания дверей, изготовлены из металла с защитным покрытием, окрашены путем напыления в цвет «никель» и имеют форму «скобы» 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Двери устанавливаются на автоматические петли, все шарниры которых имеют трехмерное регулирование.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Шкаф не имеет цоколя, устанавливается на металлические регулируемые опоры с пластиковыми наконечниками диаметром  15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Количество опор 4 шт.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Для соединения деталей используются направляющие деревянные шканты  и двухкомпонентная эксцентриковая стяжка диаметром 15 мм. В крепежных элементах отсутствуют "одноразовые" винты типа "шуруп".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Габариты: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Глубина - 400мм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Ширина - 800 мм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Высота в сборе - 1910 мм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Поставляется в разобранном виде.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Упаковка заводская с маркировкой изделия.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rStyle w:val="style0"/>
                <w:lang w:val="en-US"/>
              </w:rPr>
              <w:t>20</w:t>
            </w:r>
          </w:p>
        </w:tc>
      </w:tr>
      <w:tr>
        <w:tblPrEx/>
        <w:trPr>
          <w:cantSplit w:val="false"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А-23.0 Шкаф офисный (шкаф комбинированный, со стеклом) 800*400*1910мм (или эквивалент)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bCs/>
                <w:lang w:eastAsia="en-US"/>
              </w:rPr>
            </w:pPr>
            <w:r>
              <w:rPr/>
              <w:drawing>
                <wp:inline distL="0" distT="0" distB="0" distR="0">
                  <wp:extent cx="1775155" cy="1658112"/>
                  <wp:effectExtent l="0" t="0" r="0" b="0"/>
                  <wp:docPr id="1043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"/>
                          <pic:cNvPicPr/>
                        </pic:nvPicPr>
                        <pic:blipFill>
                          <a:blip r:embed="rId18" cstate="print"/>
                          <a:srcRect l="30449" t="10534" r="29766" b="6725"/>
                          <a:stretch/>
                        </pic:blipFill>
                        <pic:spPr>
                          <a:xfrm rot="0">
                            <a:off x="0" y="0"/>
                            <a:ext cx="1775155" cy="1658112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Материал исполнения - ламинированная ДСП, с обработкой торцов кантом из ПВХ цвет мебели.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Каркас выполнен из ламинированной ДСП 18 мм , с облицовкой кромки кантом ПВХ толщиной  0,5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Топ выполнен из ламинированной ЛДСП толщиной  22  мм,  с облицовкой кромки кантом ПВХ  2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Задняя стенка выполнена из МДФ в цвет мебели толщиной  3 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lang w:eastAsia="ar-SA"/>
              </w:rPr>
              <w:t>Поверхности устойчивы к регулярной влажной уборке любыми применяемыми моющими средствами.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lang w:eastAsia="ar-SA"/>
              </w:rPr>
              <w:t xml:space="preserve">Цвет орех палдао. </w:t>
            </w:r>
            <w:r>
              <w:rPr>
                <w:rFonts w:eastAsia="TimesNewRoman"/>
                <w:sz w:val="22"/>
                <w:lang w:eastAsia="en-US"/>
              </w:rPr>
              <w:t xml:space="preserve">Товар докупается к имеющейся мебели. </w:t>
            </w:r>
            <w:r>
              <w:rPr>
                <w:lang w:eastAsia="ar-SA"/>
              </w:rPr>
              <w:t>Оттенок по согласованию с Заказчиком.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Количество полок 4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Полки в шкафах стационарные, устанавливаются на усиленные стяжки.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Количество распашных дверей  2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Количество стеклянных дверей 2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Стекло прозрачной толщиной 5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Ручки, используемые для открывания дверей, изготовлены из металла с защитным покрытием, окрашены путем напыления в цвет «никель» и имеют форму «скобы».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Двери устанавливаются на автоматические петли, все шарниры которых имеют трехмерное регулирование.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Шкаф не имеет цоколя, устанавливается на металлические регулируемые опоры с пластиковыми наконечниками диаметром 15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Fonts w:eastAsia="TimesNewRoman"/>
                <w:lang w:eastAsia="en-US"/>
              </w:rPr>
              <w:t>Количество опор 4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Для соединения деталей используются направляющие деревянные шканты  и двухкомпонентная эксцентриковая стяжка диаметром 15 мм. В крепежных элементах отсутствуют "одноразовые" винты типа "шуруп".</w:t>
            </w:r>
          </w:p>
          <w:p>
            <w:pPr>
              <w:pStyle w:val="style0"/>
              <w:widowControl w:val="false"/>
              <w:jc w:val="both"/>
              <w:rPr>
                <w:rStyle w:val="style0"/>
              </w:rPr>
            </w:pPr>
            <w:r>
              <w:rPr>
                <w:lang w:eastAsia="en-US"/>
              </w:rPr>
              <w:t>Габариты: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Глубина - 400мм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 xml:space="preserve">Ширина - </w:t>
            </w:r>
            <w:r>
              <w:rPr>
                <w:rStyle w:val="style0"/>
              </w:rPr>
              <w:t>800мм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lang w:eastAsia="en-US"/>
              </w:rPr>
              <w:t>Высота в сборе - 1910 мм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Поставляется в разобранном виде.</w:t>
            </w:r>
          </w:p>
          <w:p>
            <w:pPr>
              <w:pStyle w:val="style0"/>
              <w:widowControl w:val="false"/>
              <w:suppressAutoHyphens/>
              <w:rPr>
                <w:rStyle w:val="style0"/>
              </w:rPr>
            </w:pPr>
            <w:r>
              <w:rPr>
                <w:bCs/>
                <w:lang w:eastAsia="en-US"/>
              </w:rPr>
              <w:t>Упаковка заводская с маркировкой изделия.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rStyle w:val="style0"/>
              </w:rPr>
              <w:t>2</w:t>
            </w:r>
          </w:p>
        </w:tc>
      </w:tr>
      <w:tr>
        <w:tblPrEx/>
        <w:trPr>
          <w:cantSplit w:val="false"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А-25 Шкаф офисный (шкаф средний) 800*400*1520мм (или эквивалент)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</w:p>
          <w:p>
            <w:pPr>
              <w:pStyle w:val="style0"/>
              <w:widowControl w:val="false"/>
              <w:rPr>
                <w:bCs/>
                <w:lang w:eastAsia="en-US"/>
              </w:rPr>
            </w:pPr>
            <w:r>
              <w:rPr/>
              <w:drawing>
                <wp:inline distL="0" distT="0" distB="0" distR="0">
                  <wp:extent cx="1063142" cy="1453286"/>
                  <wp:effectExtent l="0" t="0" r="0" b="0"/>
                  <wp:docPr id="1044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"/>
                          <pic:cNvPicPr/>
                        </pic:nvPicPr>
                        <pic:blipFill>
                          <a:blip r:embed="rId19" cstate="print"/>
                          <a:srcRect l="32507" t="17858" r="29968" b="13463"/>
                          <a:stretch/>
                        </pic:blipFill>
                        <pic:spPr>
                          <a:xfrm rot="0">
                            <a:off x="0" y="0"/>
                            <a:ext cx="1063142" cy="1453286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Материал исполнения - ламинированная ДСП, с обработкой торцов кантом из ПВХ цвет мебели.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Каркас выполнен из ламинированной ДСП толщиной  18 мм, с облицовкой кромки кантом ПВХ толщиной 0,5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Топ выполнен из ламинированной ЛДСП толщиной 22  мм,  с облицовкой кромки кантом ПВХ  2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Задняя стенка выполнена из МДФ в цвет мебели толщиной  3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lang w:eastAsia="ar-SA"/>
              </w:rPr>
              <w:t>Поверхности устойчивы к регулярной влажной уборке любыми применяемыми моющими средствами.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lang w:eastAsia="ar-SA"/>
              </w:rPr>
              <w:t xml:space="preserve">Цвет орех палдао. </w:t>
            </w:r>
            <w:r>
              <w:rPr>
                <w:rFonts w:eastAsia="TimesNewRoman"/>
                <w:sz w:val="22"/>
                <w:lang w:eastAsia="en-US"/>
              </w:rPr>
              <w:t>Товар докупается к имеющейся мебели.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Количество полок 2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Полки в шкафах стационарные, устанавливаются на усиленные стяжки.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Количество распашных дверей  2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Ручки, используемые для открывания дверей, изготовлены из металла с защитным покрытием, окрашены путем напыления в цвет «никель» и имеют форму «скобы» 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Двери устанавливаются на автоматические петли, все шарниры которых имеют трехмерное регулирование.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Шкаф не имеет цоколя, устанавливается на металлические регулируемые опоры с пластиковыми наконечниками диаметром  15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Fonts w:eastAsia="TimesNewRoman"/>
                <w:lang w:eastAsia="en-US"/>
              </w:rPr>
              <w:t>Количество опор 4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Для соединения деталей используются направляющие деревянные шканты  и двухкомпонентная эксцентриковая стяжка диаметром 15 мм. В крепежных элементах отсутствуют "одноразовые" винты типа "шуруп".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Габариты: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Глубина - 400мм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 xml:space="preserve">Ширина - </w:t>
            </w:r>
            <w:r>
              <w:rPr>
                <w:rStyle w:val="style0"/>
              </w:rPr>
              <w:t>800мм</w:t>
            </w:r>
          </w:p>
          <w:p>
            <w:pPr>
              <w:pStyle w:val="style0"/>
              <w:widowControl w:val="false"/>
              <w:jc w:val="both"/>
              <w:rPr>
                <w:rStyle w:val="style0"/>
              </w:rPr>
            </w:pPr>
            <w:r>
              <w:rPr>
                <w:lang w:eastAsia="en-US"/>
              </w:rPr>
              <w:t>Высота в сборе - 1520мм</w:t>
            </w:r>
          </w:p>
          <w:p>
            <w:pPr>
              <w:pStyle w:val="style0"/>
              <w:widowControl w:val="false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Поставляется в разобранном виде.</w:t>
            </w:r>
          </w:p>
          <w:p>
            <w:pPr>
              <w:pStyle w:val="style0"/>
              <w:widowControl w:val="false"/>
              <w:jc w:val="both"/>
              <w:rPr>
                <w:rStyle w:val="style0"/>
              </w:rPr>
            </w:pPr>
            <w:r>
              <w:rPr>
                <w:bCs/>
                <w:lang w:eastAsia="en-US"/>
              </w:rPr>
              <w:t>Упаковка заводская с маркировкой изделия.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rStyle w:val="style0"/>
              </w:rPr>
              <w:t>1</w:t>
            </w:r>
          </w:p>
        </w:tc>
      </w:tr>
      <w:tr>
        <w:tblPrEx/>
        <w:trPr>
          <w:cantSplit w:val="false"/>
        </w:trPr>
        <w:tc>
          <w:tcPr>
            <w:tcW w:w="2246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А-17 Шкаф офисный (шкаф узкий закрытый) 400*400*1910мм (или эквивалент)</w:t>
            </w:r>
          </w:p>
          <w:p>
            <w:pPr>
              <w:pStyle w:val="style0"/>
              <w:widowControl w:val="false"/>
              <w:rPr>
                <w:bCs/>
                <w:lang w:eastAsia="en-US"/>
              </w:rPr>
            </w:pPr>
            <w:r>
              <w:rPr/>
              <w:drawing>
                <wp:inline distL="0" distT="0" distB="0" distR="0">
                  <wp:extent cx="1638604" cy="1755645"/>
                  <wp:effectExtent l="0" t="0" r="0" b="0"/>
                  <wp:docPr id="1045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"/>
                          <pic:cNvPicPr/>
                        </pic:nvPicPr>
                        <pic:blipFill>
                          <a:blip r:embed="rId20" cstate="print"/>
                          <a:srcRect l="34258" t="13170" r="36016" b="9069"/>
                          <a:stretch/>
                        </pic:blipFill>
                        <pic:spPr>
                          <a:xfrm rot="0">
                            <a:off x="0" y="0"/>
                            <a:ext cx="1638604" cy="1755645"/>
                          </a:xfrm>
                          <a:prstGeom prst="rect"/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Материал исполнения - ламинированная ДСП, с обработкой торцов кантом из ПВХ цвет мебели.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Каркас выполнен из ламинированной ДСП толщиной  18 мм, с облицовкой кромки кантом ПВХ толщиной 0,5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Топ выполнен из ламинированной ЛДСП толщиной  22  мм,  с облицовкой кромки кантом ПВХ 2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bCs/>
                <w:lang w:eastAsia="en-US"/>
              </w:rPr>
              <w:t>Задняя стенка выполнена из МДФ в цвет мебели толщиной 3 мм.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lang w:eastAsia="ar-SA"/>
              </w:rPr>
              <w:t>Поверхности устойчивы к регулярной влажной уборке любыми применяемыми моющими средствами.</w:t>
            </w:r>
          </w:p>
          <w:p>
            <w:pPr>
              <w:pStyle w:val="style0"/>
              <w:widowControl w:val="false"/>
              <w:suppressAutoHyphens/>
              <w:spacing w:before="0" w:after="60"/>
              <w:rPr>
                <w:rStyle w:val="style0"/>
              </w:rPr>
            </w:pPr>
            <w:r>
              <w:rPr>
                <w:lang w:eastAsia="ar-SA"/>
              </w:rPr>
              <w:t xml:space="preserve">Цвет орех палдао. </w:t>
            </w:r>
            <w:r>
              <w:rPr>
                <w:rFonts w:eastAsia="TimesNewRoman"/>
                <w:sz w:val="22"/>
                <w:lang w:eastAsia="en-US"/>
              </w:rPr>
              <w:t xml:space="preserve">Товар докупается к имеющейся мебели. </w:t>
            </w:r>
            <w:r>
              <w:rPr>
                <w:lang w:eastAsia="ar-SA"/>
              </w:rPr>
              <w:t>Оттенок по согласованию с Заказчиком.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Количество полок 3 шт. Полки в шкафах стационарные, устанавливаются на усиленные стяжки.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Количество распашных дверей  1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Ручки, используемые для открывания дверей, изготовлены из металла с защитным покрытием, окрашены путем напыления в цвет «никель» и имеют форму «скобы» 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Двери устанавливаются на автоматические петли, все шарниры которых имеют трехмерное регулирование.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Шкаф не имеет цоколя, устанавливается на металлические регулируемые опоры с пластиковыми наконечниками диаметром  15 мм.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Fonts w:eastAsia="TimesNewRoman"/>
                <w:lang w:eastAsia="en-US"/>
              </w:rPr>
              <w:t>Количество опор 4 шт.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rStyle w:val="style0"/>
              </w:rPr>
              <w:t>Для соединения деталей используются направляющие деревянные шканты  и двухкомпонентная эксцентриковая стяжка диаметром 15 мм. В крепежных элементах отсутствуют "одноразовые" винты типа "шуруп".</w:t>
            </w:r>
          </w:p>
          <w:p>
            <w:pPr>
              <w:pStyle w:val="style0"/>
              <w:widowControl w:val="false"/>
              <w:jc w:val="both"/>
              <w:rPr>
                <w:rStyle w:val="style0"/>
              </w:rPr>
            </w:pPr>
            <w:r>
              <w:rPr>
                <w:lang w:eastAsia="en-US"/>
              </w:rPr>
              <w:t>Габариты: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Глубина - 400мм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 xml:space="preserve">Ширина - </w:t>
            </w:r>
            <w:r>
              <w:rPr>
                <w:rStyle w:val="style0"/>
              </w:rPr>
              <w:t>400 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lang w:eastAsia="en-US"/>
              </w:rPr>
              <w:t>Высота в сборе - 1910 мм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>Поставляется в разобранном виде.</w:t>
            </w:r>
          </w:p>
          <w:p>
            <w:pPr>
              <w:pStyle w:val="style0"/>
              <w:widowControl w:val="false"/>
              <w:rPr>
                <w:rStyle w:val="style0"/>
              </w:rPr>
            </w:pPr>
            <w:r>
              <w:rPr>
                <w:bCs/>
                <w:lang w:eastAsia="en-US"/>
              </w:rPr>
              <w:t>Упаковка заводская с маркировкой изделия.</w:t>
            </w:r>
          </w:p>
        </w:tc>
        <w:tc>
          <w:tcPr>
            <w:tcW w:w="0" w:type="nil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widowControl w:val="false"/>
              <w:jc w:val="center"/>
              <w:rPr>
                <w:rStyle w:val="style0"/>
              </w:rPr>
            </w:pPr>
            <w:r>
              <w:rPr>
                <w:rStyle w:val="style0"/>
              </w:rPr>
              <w:t>1</w:t>
            </w:r>
          </w:p>
        </w:tc>
      </w:tr>
    </w:tbl>
    <w:p>
      <w:pPr>
        <w:pStyle w:val="style0"/>
        <w:ind w:left="360" w:right="0" w:firstLine="0"/>
        <w:jc w:val="both"/>
        <w:rPr>
          <w:b/>
        </w:rPr>
      </w:pPr>
    </w:p>
    <w:p>
      <w:pPr>
        <w:pStyle w:val="style0"/>
        <w:ind w:left="360" w:right="0" w:firstLine="0"/>
        <w:jc w:val="both"/>
        <w:rPr>
          <w:b/>
        </w:rPr>
      </w:pPr>
    </w:p>
    <w:p>
      <w:pPr>
        <w:pStyle w:val="style0"/>
        <w:ind w:left="360" w:right="0" w:firstLine="0"/>
        <w:jc w:val="both"/>
        <w:rPr>
          <w:b/>
        </w:rPr>
      </w:pPr>
      <w:r>
        <w:rPr>
          <w:b/>
          <w:lang w:val="en-US"/>
        </w:rPr>
        <w:t xml:space="preserve">       В связи с чем, просим Вас предоставить коммерческое предложение с указанием сроков поставок, условиями оплаты, а также с учётом предусмотренных скидок.</w:t>
      </w:r>
    </w:p>
    <w:p>
      <w:pPr>
        <w:pStyle w:val="style0"/>
        <w:ind w:left="360" w:right="0" w:firstLine="0"/>
        <w:jc w:val="both"/>
        <w:rPr>
          <w:b/>
        </w:rPr>
      </w:pPr>
      <w:r>
        <w:rPr>
          <w:b/>
          <w:lang w:val="en-US"/>
        </w:rPr>
        <w:t xml:space="preserve">      Мы будем рады сотрудничать с Вами и надеемся на успешную реализацию совместных проектов.</w:t>
      </w:r>
    </w:p>
    <w:p>
      <w:pPr>
        <w:pStyle w:val="style0"/>
        <w:ind w:left="360" w:right="0" w:firstLine="0"/>
        <w:jc w:val="both"/>
        <w:rPr>
          <w:b/>
        </w:rPr>
      </w:pPr>
      <w:r>
        <w:rPr>
          <w:b/>
          <w:lang w:val="en-US"/>
        </w:rPr>
        <w:t>С уважением Роман, связаться со мной по всем вопросам можно на почту и по телефону:</w:t>
      </w:r>
    </w:p>
    <w:p>
      <w:pPr>
        <w:pStyle w:val="style0"/>
        <w:ind w:left="360" w:right="0" w:firstLine="0"/>
        <w:jc w:val="both"/>
        <w:rPr>
          <w:b/>
          <w:lang w:val="en-US"/>
        </w:rPr>
      </w:pPr>
    </w:p>
    <w:p>
      <w:pPr>
        <w:pStyle w:val="style0"/>
        <w:ind w:left="360" w:right="0" w:firstLine="0"/>
        <w:jc w:val="both"/>
        <w:rPr>
          <w:b/>
          <w:highlight w:val="yellow"/>
        </w:rPr>
      </w:pPr>
      <w:r>
        <w:rPr>
          <w:b/>
          <w:highlight w:val="yellow"/>
          <w:lang w:val="en-US"/>
        </w:rPr>
        <w:t>shigurov.roman@gmail.com</w:t>
      </w:r>
    </w:p>
    <w:p>
      <w:pPr>
        <w:pStyle w:val="style0"/>
        <w:ind w:left="360" w:right="0"/>
        <w:jc w:val="both"/>
        <w:rPr>
          <w:b/>
          <w:lang w:val="en-US"/>
        </w:rPr>
      </w:pPr>
      <w:r>
        <w:rPr>
          <w:b/>
          <w:lang w:val="en-US"/>
        </w:rPr>
        <w:t xml:space="preserve">   </w:t>
      </w:r>
    </w:p>
    <w:p>
      <w:pPr>
        <w:pStyle w:val="style0"/>
        <w:ind w:left="360" w:right="0"/>
        <w:jc w:val="both"/>
        <w:rPr>
          <w:b/>
          <w:highlight w:val="cyan"/>
        </w:rPr>
      </w:pPr>
      <w:r>
        <w:rPr>
          <w:b/>
          <w:lang w:val="en-US"/>
        </w:rPr>
        <w:t xml:space="preserve">   </w:t>
      </w:r>
      <w:r>
        <w:rPr>
          <w:b/>
          <w:highlight w:val="cyan"/>
          <w:lang w:val="en-US"/>
        </w:rPr>
        <w:t>89997055748</w:t>
      </w:r>
    </w:p>
    <w:p>
      <w:pPr>
        <w:pStyle w:val="style0"/>
        <w:ind w:left="360" w:right="0" w:firstLine="0"/>
        <w:jc w:val="both"/>
        <w:rPr>
          <w:b/>
        </w:rPr>
      </w:pPr>
      <w:r>
        <w:rPr>
          <w:b/>
          <w:lang w:val="en-US"/>
        </w:rPr>
        <w:t>С уважением к Вам!</w:t>
      </w:r>
    </w:p>
    <w:p>
      <w:pPr>
        <w:pStyle w:val="style0"/>
        <w:ind w:left="360" w:right="0" w:firstLine="0"/>
        <w:jc w:val="both"/>
        <w:rPr>
          <w:rStyle w:val="style0"/>
        </w:rPr>
      </w:pPr>
      <w:r>
        <w:rPr>
          <w:b/>
        </w:rPr>
        <w:t xml:space="preserve">Адрес поставки: </w:t>
      </w:r>
      <w:r>
        <w:rPr>
          <w:rStyle w:val="style0"/>
        </w:rPr>
        <w:t>Архангельская област</w:t>
      </w:r>
      <w:r>
        <w:rPr>
          <w:rStyle w:val="style0"/>
          <w:lang w:val="en-US"/>
        </w:rPr>
        <w:t xml:space="preserve">ь </w:t>
      </w:r>
    </w:p>
    <w:p>
      <w:pPr>
        <w:pStyle w:val="style0"/>
        <w:ind w:left="360" w:right="0" w:firstLine="0"/>
        <w:rPr>
          <w:b/>
        </w:rPr>
      </w:pPr>
    </w:p>
    <w:p>
      <w:pPr>
        <w:pStyle w:val="style0"/>
        <w:spacing w:before="0" w:after="200" w:lineRule="auto" w:line="276"/>
        <w:jc w:val="both"/>
        <w:rPr>
          <w:rFonts w:eastAsia="Calibri"/>
          <w:b/>
          <w:lang w:eastAsia="en-US"/>
        </w:rPr>
      </w:pPr>
    </w:p>
    <w:p>
      <w:pPr>
        <w:pStyle w:val="style0"/>
        <w:spacing w:before="0" w:after="200" w:lineRule="auto" w:line="276"/>
        <w:jc w:val="both"/>
        <w:rPr>
          <w:rFonts w:eastAsia="Calibri"/>
          <w:b/>
          <w:lang w:eastAsia="en-US"/>
        </w:rPr>
      </w:pPr>
    </w:p>
    <w:p>
      <w:pPr>
        <w:pStyle w:val="style0"/>
        <w:spacing w:before="0" w:after="200" w:lineRule="auto" w:line="276"/>
        <w:jc w:val="both"/>
        <w:rPr>
          <w:rFonts w:eastAsia="Calibri"/>
          <w:b/>
          <w:lang w:eastAsia="en-US"/>
        </w:rPr>
      </w:pPr>
    </w:p>
    <w:p>
      <w:pPr>
        <w:pStyle w:val="style0"/>
        <w:spacing w:before="0" w:after="200" w:lineRule="auto" w:line="276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              КАРТОЧКА КОМПАНИИ</w:t>
      </w:r>
    </w:p>
    <w:p>
      <w:pPr>
        <w:pStyle w:val="style0"/>
        <w:rPr>
          <w:rFonts w:eastAsia="Calibri"/>
          <w:b/>
          <w:lang w:eastAsia="en-US"/>
        </w:rPr>
      </w:pPr>
    </w:p>
    <w:bookmarkStart w:id="0" w:name="_GoBack"/>
    <w:bookmarkEnd w:id="0"/>
    <w:tbl>
      <w:tblPr>
        <w:jc w:val="left"/>
        <w:tblInd w:w="0" w:type="dxa"/>
      </w:tblPr>
      <w:tblGrid>
        <w:gridCol w:w="4563"/>
        <w:gridCol w:w="4932"/>
      </w:tblGrid>
      <w:tr>
        <w:trPr>
          <w:cantSplit w:val="false"/>
          <w:tblHeader w:val="false"/>
          <w:jc w:val="left"/>
        </w:trPr>
        <w:tc>
          <w:tcPr>
            <w:tcW w:w="9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jc w:val="center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i/>
                <w:iCs/>
                <w:color w:val="000000"/>
                <w:sz w:val="24"/>
                <w:szCs w:val="24"/>
                <w:lang w:val="ru-RU" w:eastAsia="ru-RU"/>
              </w:rPr>
              <w:t>РЕКВ</w:t>
            </w:r>
            <w:r>
              <w:rPr>
                <w:rFonts w:ascii="Times New Roman" w:cs="Times New Roman" w:eastAsia="Times New Roman" w:hAnsi="Times New Roman" w:hint="default"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cs="Times New Roman" w:eastAsia="Times New Roman" w:hAnsi="Times New Roman" w:hint="default"/>
                <w:i/>
                <w:iCs/>
                <w:color w:val="000000"/>
                <w:sz w:val="24"/>
                <w:szCs w:val="24"/>
                <w:lang w:val="ru-RU" w:eastAsia="ru-RU"/>
              </w:rPr>
              <w:t>ЗИТЫ</w:t>
            </w:r>
            <w:r>
              <w:rPr>
                <w:rFonts w:ascii="Times New Roman" w:cs="Times New Roman" w:eastAsia="Times New Roman" w:hAnsi="Times New Roman" w:hint="default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i/>
                <w:iCs/>
                <w:color w:val="000000"/>
                <w:sz w:val="24"/>
                <w:szCs w:val="24"/>
                <w:lang w:val="ru-RU" w:eastAsia="ru-RU"/>
              </w:rPr>
              <w:t>ОРГАНИЗАЦИИ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Полное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или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сокращенное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наименование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фирмы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(в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соответствии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с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учредительными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документами)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ООО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"Джета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Трейд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"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Юридический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адрес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(в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соответствии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с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Учредительными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документами)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664047,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Иркутская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область,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город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Иркутск,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улица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Карла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Либкнехта,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дом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202,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офис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Фактический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адрес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(адрес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доставки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корреспонденции)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rPr/>
            </w:pP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664003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Иркутская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область,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город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Иркутск,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улица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Чехова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д10,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кв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17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Дата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регистрации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19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августа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2020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г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Идентификационный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номер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налогоплательщика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(ИНН)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3811470250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Код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причины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постановки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на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учет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(КПП)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381101001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Основной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государственный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регистрационный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номер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(ОГРН)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val="ru-RU" w:eastAsia="ru-RU"/>
              </w:rPr>
              <w:t>1203800017035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e-mail: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b/>
                <w:bCs/>
                <w:color w:val="000000"/>
                <w:sz w:val="24"/>
                <w:szCs w:val="24"/>
                <w:lang w:eastAsia="ru-RU"/>
              </w:rPr>
              <w:t>paulpimenovnz@gmail.com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9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jc w:val="center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i/>
                <w:iCs/>
                <w:color w:val="000000"/>
                <w:sz w:val="24"/>
                <w:szCs w:val="24"/>
                <w:lang w:val="ru-RU" w:eastAsia="ru-RU"/>
              </w:rPr>
              <w:t>БАНКОВСКИЕ</w:t>
            </w:r>
            <w:r>
              <w:rPr>
                <w:rFonts w:ascii="Times New Roman" w:cs="Times New Roman" w:eastAsia="Times New Roman" w:hAnsi="Times New Roman" w:hint="default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i/>
                <w:iCs/>
                <w:color w:val="000000"/>
                <w:sz w:val="24"/>
                <w:szCs w:val="24"/>
                <w:lang w:val="ru-RU" w:eastAsia="ru-RU"/>
              </w:rPr>
              <w:t>РЕКВИЗИТЫ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9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jc w:val="center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>Филиал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>Точка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>Публичного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>акционерного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>общества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>Банка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>«Финансовая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>Корпорация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>Открытие»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Расчетный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счет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40702810512500008109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Полное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наименование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учреждения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банка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клиента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Филиал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Точка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Публичного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акционерного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общества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Банка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«Финансовая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Корпорация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Открытие»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Банковский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идентификационный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код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(БИК)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044525999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Корреспондентский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счет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lineRule="auto" w:line="240"/>
              <w:outlineLvl w:val="1"/>
              <w:rPr/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4"/>
                <w:szCs w:val="24"/>
                <w:lang w:val="ru-RU" w:eastAsia="ru-RU"/>
              </w:rPr>
              <w:t>30101810845250000999</w:t>
            </w:r>
          </w:p>
        </w:tc>
      </w:tr>
    </w:tbl>
    <w:p>
      <w:pPr>
        <w:pStyle w:val="style66"/>
        <w:spacing w:before="0" w:after="120"/>
        <w:rPr/>
      </w:pPr>
    </w:p>
    <w:sectPr>
      <w:footnotePr>
        <w:numFmt w:val="decimal"/>
        <w:numRestart w:val="continuous"/>
      </w:footnotePr>
      <w:endnotePr>
        <w:numFmt w:val="lowerRoman"/>
      </w:endnotePr>
      <w:pgSz w:w="11906" w:h="16838" w:orient="portrait"/>
      <w:pgMar w:top="1021" w:right="709" w:bottom="709" w:left="1701" w:header="720" w:footer="720" w:gutter="0"/>
      <w:pgNumType w:fmt="decimal"/>
      <w:titlePg/>
      <w:textDirection w:val="lrTb"/>
      <w:bidi w:val="false"/>
      <w:docGrid w:type="default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0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cc"/>
    <w:family w:val="swiss"/>
    <w:pitch w:val="variable"/>
    <w:sig w:usb0="E4002EFF" w:usb1="C000247B" w:usb2="00000009" w:usb3="00000000" w:csb0="000001FF" w:csb1="00000000"/>
  </w:font>
  <w:font w:name="Symbol">
    <w:altName w:val="Symbol"/>
    <w:panose1 w:val="00000000000000000000"/>
    <w:charset w:val="02"/>
    <w:family w:val="roman"/>
    <w:pitch w:val="variable"/>
    <w:sig w:usb0="00000000" w:usb1="00000000" w:usb2="00000000" w:usb3="00000000" w:csb0="00000000" w:csb1="00000000"/>
  </w:font>
  <w:font w:name="Arial">
    <w:altName w:val="Arial"/>
    <w:panose1 w:val="00000000000000000000"/>
    <w:charset w:val="00"/>
    <w:family w:val="swiss"/>
    <w:pitch w:val="variable"/>
    <w:sig w:usb0="00000000" w:usb1="00000000" w:usb2="00000000" w:usb3="00000000" w:csb0="00000000" w:csb1="00000000"/>
  </w:font>
  <w:font w:name="Liberation Serif">
    <w:altName w:val="Times New Roman"/>
    <w:panose1 w:val="00000000000000000000"/>
    <w:charset w:val="34"/>
    <w:family w:val="roman"/>
    <w:pitch w:val="variable"/>
    <w:sig w:usb0="00000000" w:usb1="00000000" w:usb2="00000000" w:usb3="00000000" w:csb0="00000000" w:csb1="00000000"/>
  </w:font>
  <w:font w:name="TimesNewRoman">
    <w:altName w:val="TimesNewRoman"/>
    <w:panose1 w:val="00000000000000000000"/>
    <w:charset w:val="34"/>
    <w:family w:val="auto"/>
    <w:pitch w:val="variable"/>
    <w:sig w:usb0="00000000" w:usb1="00000000" w:usb2="00000000" w:usb3="00000000" w:csb0="00000000" w:csb1="00000000"/>
  </w:font>
  <w:font w:name="Courier New">
    <w:altName w:val="Courier New"/>
    <w:panose1 w:val="00000000000000000000"/>
    <w:charset w:val="01"/>
    <w:family w:val="modern"/>
    <w:pitch w:val="default"/>
    <w:sig w:usb0="00000000" w:usb1="00000000" w:usb2="00000000" w:usb3="00000000" w:csb0="00000000" w:csb1="00000000"/>
  </w:font>
  <w:font w:name="Wingdings">
    <w:altName w:val="Wingdings"/>
    <w:panose1 w:val="00000000000000000000"/>
    <w:charset w:val="02"/>
    <w:family w:val="auto"/>
    <w:pitch w:val="variable"/>
    <w:sig w:usb0="00000000" w:usb1="00000000" w:usb2="00000000" w:usb3="00000000" w:csb0="00000000" w:csb1="00000000"/>
  </w:font>
  <w:font w:name="Cambria">
    <w:altName w:val="Cambria"/>
    <w:panose1 w:val="00000000000000000000"/>
    <w:charset w:val="34"/>
    <w:family w:val="roman"/>
    <w:pitch w:val="variable"/>
    <w:sig w:usb0="00000000" w:usb1="00000000" w:usb2="00000000" w:usb3="00000000" w:csb0="00000000" w:csb1="00000000"/>
  </w:font>
  <w:font w:name="Tahoma">
    <w:altName w:val="Tahoma"/>
    <w:panose1 w:val="00000000000000000000"/>
    <w:charset w:val="34"/>
    <w:family w:val="roman"/>
    <w:pitch w:val="variable"/>
    <w:sig w:usb0="00000000" w:usb1="00000000" w:usb2="00000000" w:usb3="00000000" w:csb0="00000000" w:csb1="00000000"/>
  </w:font>
  <w:font w:name="MS Mincho">
    <w:altName w:val="MS Mincho"/>
    <w:panose1 w:val="00000000000000000000"/>
    <w:charset w:val="34"/>
    <w:family w:val="auto"/>
    <w:pitch w:val="variable"/>
    <w:sig w:usb0="00000000" w:usb1="00000000" w:usb2="00000000" w:usb3="00000000" w:csb0="00000000" w:csb1="00000000"/>
  </w:font>
  <w:font w:name="Liberation Sans">
    <w:altName w:val="Arial"/>
    <w:panose1 w:val="00000000000000000000"/>
    <w:charset w:val="34"/>
    <w:family w:val="swiss"/>
    <w:pitch w:val="variable"/>
    <w:sig w:usb0="00000000" w:usb1="00000000" w:usb2="00000000" w:usb3="00000000" w:csb0="00000000" w:csb1="00000000"/>
  </w:font>
  <w:font w:name="Microsoft YaHei">
    <w:altName w:val="Microsoft YaHei"/>
    <w:panose1 w:val="00000000000000000000"/>
    <w:charset w:val="34"/>
    <w:family w:val="auto"/>
    <w:pitch w:val="variable"/>
    <w:sig w:usb0="00000000" w:usb1="00000000" w:usb2="00000000" w:usb3="00000000" w:csb0="00000000" w:csb1="00000000"/>
  </w:font>
  <w:font w:name="Verdana">
    <w:altName w:val="Verdana"/>
    <w:panose1 w:val="00000000000000000000"/>
    <w:charset w:val="34"/>
    <w:family w:val="roman"/>
    <w:pitch w:val="variable"/>
    <w:sig w:usb0="00000000" w:usb1="00000000" w:usb2="00000000" w:usb3="00000000" w:csb0="00000000" w:csb1="00000000"/>
  </w:font>
  <w:font w:name="GaramondC">
    <w:altName w:val="GaramondC"/>
    <w:panose1 w:val="00000000000000000000"/>
    <w:charset w:val="34"/>
    <w:family w:val="roman"/>
    <w:pitch w:val="variable"/>
    <w:sig w:usb0="00000000" w:usb1="00000000" w:usb2="00000000" w:usb3="00000000" w:csb0="00000000" w:csb1="00000000"/>
  </w:font>
  <w:font w:name="Arial Unicode MS">
    <w:altName w:val="Arial Unicode MS"/>
    <w:panose1 w:val="00000000000000000000"/>
    <w:charset w:val="34"/>
    <w:family w:val="swiss"/>
    <w:pitch w:val="variable"/>
    <w:sig w:usb0="00000000" w:usb1="00000000" w:usb2="00000000" w:usb3="00000000" w:csb0="00000000" w:csb1="00000000"/>
  </w:font>
  <w:font w:name="Mangal">
    <w:altName w:val="Mangal"/>
    <w:panose1 w:val="00000000000000000000"/>
    <w:charset w:val="34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0000001"/>
    <w:name w:val=""/>
    <w:lvl w:ilvl="0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</w:abstractNum>
  <w:abstractNum w:abstractNumId="1">
    <w:nsid w:val="00000001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left" w:leader="none" w:pos="0"/>
        </w:tabs>
        <w:ind w:left="360" w:hanging="360"/>
      </w:pPr>
      <w:rPr>
        <w:rFonts w:ascii="Symbol" w:cs="Symbol" w:hAnsi="Symbol"/>
      </w:rPr>
    </w:lvl>
    <w:lvl w:ilvl="1">
      <w:start w:val="1"/>
      <w:numFmt w:val="bullet"/>
      <w:lvlText w:val="o"/>
      <w:lvlJc w:val="left"/>
      <w:pPr>
        <w:tabs>
          <w:tab w:val="left" w:leader="none" w:pos="0"/>
        </w:tabs>
        <w:ind w:left="1080" w:hanging="360"/>
      </w:pPr>
      <w:rPr>
        <w:rFonts w:ascii="Courier New" w:cs="Courier New" w:hAnsi="Courier New"/>
      </w:rPr>
    </w:lvl>
    <w:lvl w:ilvl="2">
      <w:start w:val="1"/>
      <w:numFmt w:val="bullet"/>
      <w:lvlText w:val=""/>
      <w:lvlJc w:val="left"/>
      <w:pPr>
        <w:tabs>
          <w:tab w:val="left" w:leader="none" w:pos="0"/>
        </w:tabs>
        <w:ind w:left="1800" w:hanging="360"/>
      </w:pPr>
      <w:rPr>
        <w:rFonts w:ascii="Wingdings" w:cs="Wingdings" w:hAnsi="Wingdings"/>
      </w:rPr>
    </w:lvl>
    <w:lvl w:ilvl="3">
      <w:start w:val="1"/>
      <w:numFmt w:val="bullet"/>
      <w:lvlText w:val=""/>
      <w:lvlJc w:val="left"/>
      <w:pPr>
        <w:tabs>
          <w:tab w:val="left" w:leader="none" w:pos="0"/>
        </w:tabs>
        <w:ind w:left="2520" w:hanging="360"/>
      </w:pPr>
      <w:rPr>
        <w:rFonts w:ascii="Symbol" w:cs="Symbol" w:hAnsi="Symbol"/>
      </w:rPr>
    </w:lvl>
    <w:lvl w:ilvl="4">
      <w:start w:val="1"/>
      <w:numFmt w:val="bullet"/>
      <w:lvlText w:val="o"/>
      <w:lvlJc w:val="left"/>
      <w:pPr>
        <w:tabs>
          <w:tab w:val="left" w:leader="none" w:pos="0"/>
        </w:tabs>
        <w:ind w:left="3240" w:hanging="360"/>
      </w:pPr>
      <w:rPr>
        <w:rFonts w:ascii="Courier New" w:cs="Courier New" w:hAnsi="Courier New"/>
      </w:rPr>
    </w:lvl>
    <w:lvl w:ilvl="5">
      <w:start w:val="1"/>
      <w:numFmt w:val="bullet"/>
      <w:lvlText w:val=""/>
      <w:lvlJc w:val="left"/>
      <w:pPr>
        <w:tabs>
          <w:tab w:val="left" w:leader="none" w:pos="0"/>
        </w:tabs>
        <w:ind w:left="3960" w:hanging="360"/>
      </w:pPr>
      <w:rPr>
        <w:rFonts w:ascii="Wingdings" w:cs="Wingdings" w:hAnsi="Wingdings"/>
      </w:rPr>
    </w:lvl>
    <w:lvl w:ilvl="6">
      <w:start w:val="1"/>
      <w:numFmt w:val="bullet"/>
      <w:lvlText w:val=""/>
      <w:lvlJc w:val="left"/>
      <w:pPr>
        <w:tabs>
          <w:tab w:val="left" w:leader="none" w:pos="0"/>
        </w:tabs>
        <w:ind w:left="4680" w:hanging="360"/>
      </w:pPr>
      <w:rPr>
        <w:rFonts w:ascii="Symbol" w:cs="Symbol" w:hAnsi="Symbol"/>
      </w:rPr>
    </w:lvl>
    <w:lvl w:ilvl="7">
      <w:start w:val="1"/>
      <w:numFmt w:val="bullet"/>
      <w:lvlText w:val="o"/>
      <w:lvlJc w:val="left"/>
      <w:pPr>
        <w:tabs>
          <w:tab w:val="left" w:leader="none" w:pos="0"/>
        </w:tabs>
        <w:ind w:left="5400" w:hanging="360"/>
      </w:pPr>
      <w:rPr>
        <w:rFonts w:ascii="Courier New" w:cs="Courier New" w:hAnsi="Courier New"/>
      </w:rPr>
    </w:lvl>
    <w:lvl w:ilvl="8">
      <w:start w:val="1"/>
      <w:numFmt w:val="bullet"/>
      <w:lvlText w:val=""/>
      <w:lvlJc w:val="left"/>
      <w:pPr>
        <w:tabs>
          <w:tab w:val="left" w:leader="none" w:pos="0"/>
        </w:tabs>
        <w:ind w:left="6120" w:hanging="360"/>
      </w:pPr>
      <w:rPr>
        <w:rFonts w:ascii="Wingdings" w:cs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isplayBackgroundShape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oNotTrackFormatting/>
  <w:documentProtection w:formatting="0" w:enforcement="0"/>
  <w:defaultTabStop w:val="708"/>
  <w:bookFoldPrintingSheets w:val="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endnotePr>
    <w:pos w:val="docEnd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pPr>
      <w:widowControl/>
      <w:suppressAutoHyphens/>
      <w:bidi w:val="false"/>
      <w:spacing w:before="0" w:after="0"/>
      <w:jc w:val="left"/>
    </w:pPr>
    <w:rPr>
      <w:rFonts w:ascii="Times New Roman" w:cs="Times New Roman" w:eastAsia="Times New Roman" w:hAnsi="Times New Roman"/>
      <w:color w:val="auto"/>
      <w:kern w:val="0"/>
      <w:sz w:val="24"/>
      <w:szCs w:val="24"/>
      <w:lang w:val="ru-RU" w:bidi="ar-SA" w:eastAsia="ru-RU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4110"/>
    <w:next w:val="style85"/>
    <w:link w:val="style4098"/>
    <w:rPr>
      <w:rFonts w:ascii="Times New Roman" w:cs="Times New Roman" w:eastAsia="Times New Roman" w:hAnsi="Times New Roman"/>
      <w:color w:val="0000ff"/>
      <w:u w:val="single"/>
    </w:rPr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66">
    <w:name w:val="Body Text"/>
    <w:basedOn w:val="style0"/>
    <w:next w:val="style66"/>
    <w:pPr>
      <w:spacing w:before="0" w:after="120"/>
    </w:pPr>
    <w:rPr>
      <w:rFonts w:ascii="Times New Roman" w:eastAsia="Times New Roman" w:hAnsi="Times New Roman"/>
    </w:rPr>
  </w:style>
  <w:style w:type="paragraph" w:styleId="style1">
    <w:name w:val="heading 1"/>
    <w:basedOn w:val="style0"/>
    <w:next w:val="style0"/>
    <w:pPr>
      <w:keepNext/>
      <w:numPr>
        <w:ilvl w:val="0"/>
        <w:numId w:val="1"/>
      </w:numPr>
      <w:ind w:left="1692" w:right="0" w:firstLine="708"/>
      <w:jc w:val="center"/>
      <w:outlineLvl w:val="0"/>
    </w:pPr>
    <w:rPr>
      <w:rFonts w:ascii="Times New Roman" w:eastAsia="Times New Roman" w:hAnsi="Times New Roman"/>
      <w:sz w:val="28"/>
      <w:szCs w:val="28"/>
    </w:rPr>
  </w:style>
  <w:style w:type="paragraph" w:styleId="style5">
    <w:name w:val="heading 5"/>
    <w:basedOn w:val="style0"/>
    <w:next w:val="style0"/>
    <w:pPr>
      <w:numPr>
        <w:ilvl w:val="4"/>
        <w:numId w:val="1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style7">
    <w:name w:val="heading 7"/>
    <w:basedOn w:val="style0"/>
    <w:next w:val="style0"/>
    <w:pPr>
      <w:numPr>
        <w:ilvl w:val="6"/>
        <w:numId w:val="1"/>
      </w:numPr>
      <w:spacing w:before="240" w:after="60"/>
      <w:outlineLvl w:val="6"/>
    </w:pPr>
    <w:rPr>
      <w:rFonts w:ascii="Times New Roman" w:eastAsia="Times New Roman" w:hAnsi="Times New Roman"/>
    </w:rPr>
  </w:style>
  <w:style w:type="paragraph" w:customStyle="1" w:styleId="style4097">
    <w:name w:val="No Spacing_0b7998eb-36ea-4931-a134-611632bf5714"/>
    <w:next w:val="style4097"/>
    <w:pPr>
      <w:widowControl/>
      <w:suppressAutoHyphens/>
      <w:bidi w:val="false"/>
      <w:spacing w:before="0" w:after="0"/>
      <w:jc w:val="left"/>
    </w:pPr>
    <w:rPr>
      <w:rFonts w:ascii="Calibri" w:cs="Times New Roman" w:eastAsia="Times New Roman" w:hAnsi="Calibri"/>
      <w:color w:val="auto"/>
      <w:kern w:val="0"/>
      <w:sz w:val="22"/>
      <w:szCs w:val="22"/>
      <w:lang w:val="ru-RU" w:bidi="ar-SA" w:eastAsia="en-US"/>
    </w:rPr>
  </w:style>
  <w:style w:type="character" w:customStyle="1" w:styleId="style4098">
    <w:name w:val="WW8Num1z0"/>
    <w:next w:val="style4098"/>
    <w:rPr>
      <w:rFonts w:ascii="Symbol" w:cs="Symbol" w:eastAsia="Times New Roman" w:hAnsi="Symbol"/>
    </w:rPr>
  </w:style>
  <w:style w:type="character" w:customStyle="1" w:styleId="style4099">
    <w:name w:val="WW8Num1z1"/>
    <w:next w:val="style4099"/>
    <w:rPr>
      <w:rFonts w:ascii="Courier New" w:cs="Courier New" w:eastAsia="Times New Roman" w:hAnsi="Courier New"/>
    </w:rPr>
  </w:style>
  <w:style w:type="character" w:customStyle="1" w:styleId="style4100">
    <w:name w:val="WW8Num1z2"/>
    <w:next w:val="style4100"/>
    <w:rPr>
      <w:rFonts w:ascii="Wingdings" w:cs="Wingdings" w:eastAsia="Times New Roman" w:hAnsi="Wingdings"/>
    </w:rPr>
  </w:style>
  <w:style w:type="character" w:customStyle="1" w:styleId="style4101">
    <w:name w:val="WW8Num2z0"/>
    <w:next w:val="style4101"/>
    <w:rPr>
      <w:rFonts w:ascii="Times New Roman" w:eastAsia="Times New Roman" w:hAnsi="Times New Roman"/>
    </w:rPr>
  </w:style>
  <w:style w:type="character" w:customStyle="1" w:styleId="style4102">
    <w:name w:val="WW8Num2z1"/>
    <w:next w:val="style4102"/>
    <w:rPr>
      <w:rFonts w:ascii="Times New Roman" w:eastAsia="Times New Roman" w:hAnsi="Times New Roman"/>
    </w:rPr>
  </w:style>
  <w:style w:type="character" w:customStyle="1" w:styleId="style4103">
    <w:name w:val="WW8Num2z2"/>
    <w:next w:val="style4103"/>
    <w:rPr>
      <w:rFonts w:ascii="Times New Roman" w:eastAsia="Times New Roman" w:hAnsi="Times New Roman"/>
    </w:rPr>
  </w:style>
  <w:style w:type="character" w:customStyle="1" w:styleId="style4104">
    <w:name w:val="WW8Num2z3"/>
    <w:next w:val="style4104"/>
    <w:rPr>
      <w:rFonts w:ascii="Times New Roman" w:eastAsia="Times New Roman" w:hAnsi="Times New Roman"/>
    </w:rPr>
  </w:style>
  <w:style w:type="character" w:customStyle="1" w:styleId="style4105">
    <w:name w:val="WW8Num2z4"/>
    <w:next w:val="style4105"/>
    <w:rPr>
      <w:rFonts w:ascii="Times New Roman" w:eastAsia="Times New Roman" w:hAnsi="Times New Roman"/>
    </w:rPr>
  </w:style>
  <w:style w:type="character" w:customStyle="1" w:styleId="style4106">
    <w:name w:val="WW8Num2z5"/>
    <w:next w:val="style4106"/>
    <w:rPr>
      <w:rFonts w:ascii="Times New Roman" w:eastAsia="Times New Roman" w:hAnsi="Times New Roman"/>
    </w:rPr>
  </w:style>
  <w:style w:type="character" w:customStyle="1" w:styleId="style4107">
    <w:name w:val="WW8Num2z6"/>
    <w:next w:val="style4107"/>
    <w:rPr>
      <w:rFonts w:ascii="Times New Roman" w:eastAsia="Times New Roman" w:hAnsi="Times New Roman"/>
    </w:rPr>
  </w:style>
  <w:style w:type="character" w:customStyle="1" w:styleId="style4108">
    <w:name w:val="WW8Num2z7"/>
    <w:next w:val="style4108"/>
    <w:rPr>
      <w:rFonts w:ascii="Times New Roman" w:eastAsia="Times New Roman" w:hAnsi="Times New Roman"/>
    </w:rPr>
  </w:style>
  <w:style w:type="character" w:customStyle="1" w:styleId="style4109">
    <w:name w:val="WW8Num2z8"/>
    <w:next w:val="style4109"/>
    <w:rPr>
      <w:rFonts w:ascii="Times New Roman" w:eastAsia="Times New Roman" w:hAnsi="Times New Roman"/>
    </w:rPr>
  </w:style>
  <w:style w:type="character" w:customStyle="1" w:styleId="style4110">
    <w:name w:val="Default Paragraph Font_ef8c6a1d-1fac-483c-a83c-d208e6a3c442"/>
    <w:next w:val="style4110"/>
    <w:link w:val="style4105"/>
    <w:rPr>
      <w:rFonts w:ascii="Times New Roman" w:eastAsia="Times New Roman" w:hAnsi="Times New Roman"/>
    </w:rPr>
  </w:style>
  <w:style w:type="character" w:customStyle="1" w:styleId="style4111">
    <w:name w:val="Заголовок 1 Знак"/>
    <w:basedOn w:val="style4110"/>
    <w:next w:val="style4111"/>
    <w:link w:val="style4099"/>
    <w:rPr>
      <w:rFonts w:ascii="Cambria" w:cs="Times New Roman" w:eastAsia="Times New Roman" w:hAnsi="Cambria"/>
      <w:b/>
      <w:bCs/>
      <w:kern w:val="2"/>
      <w:sz w:val="32"/>
      <w:szCs w:val="32"/>
    </w:rPr>
  </w:style>
  <w:style w:type="character" w:customStyle="1" w:styleId="style4112">
    <w:name w:val="Заголовок 5 Знак"/>
    <w:basedOn w:val="style4110"/>
    <w:next w:val="style4112"/>
    <w:link w:val="style4099"/>
    <w:rPr>
      <w:rFonts w:ascii="Times New Roman" w:cs="Times New Roman" w:eastAsia="Times New Roman" w:hAnsi="Times New Roman"/>
      <w:b/>
      <w:bCs/>
      <w:i/>
      <w:iCs/>
      <w:sz w:val="26"/>
      <w:szCs w:val="26"/>
    </w:rPr>
  </w:style>
  <w:style w:type="character" w:customStyle="1" w:styleId="style4113">
    <w:name w:val="Заголовок 7 Знак"/>
    <w:basedOn w:val="style4110"/>
    <w:next w:val="style4113"/>
    <w:link w:val="style4099"/>
    <w:rPr>
      <w:rFonts w:ascii="Calibri" w:cs="Times New Roman" w:eastAsia="Times New Roman" w:hAnsi="Calibri"/>
      <w:sz w:val="24"/>
      <w:szCs w:val="24"/>
    </w:rPr>
  </w:style>
  <w:style w:type="character" w:customStyle="1" w:styleId="style4114">
    <w:name w:val="Название Знак"/>
    <w:basedOn w:val="style4110"/>
    <w:next w:val="style4114"/>
    <w:rPr>
      <w:rFonts w:ascii="Times New Roman" w:cs="Times New Roman" w:eastAsia="Times New Roman" w:hAnsi="Times New Roman"/>
      <w:b/>
      <w:sz w:val="28"/>
    </w:rPr>
  </w:style>
  <w:style w:type="character" w:customStyle="1" w:styleId="style4115">
    <w:name w:val="Верхний колонтитул Знак"/>
    <w:basedOn w:val="style4110"/>
    <w:next w:val="style4115"/>
    <w:link w:val="style4106"/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16">
    <w:name w:val="page number_87598d30-503e-4c5a-865b-2aff1621406a"/>
    <w:basedOn w:val="style4110"/>
    <w:next w:val="style4116"/>
    <w:rPr>
      <w:rFonts w:ascii="Times New Roman" w:cs="Times New Roman" w:eastAsia="Times New Roman" w:hAnsi="Times New Roman"/>
    </w:rPr>
  </w:style>
  <w:style w:type="character" w:customStyle="1" w:styleId="style4117">
    <w:name w:val="Нижний колонтитул Знак"/>
    <w:basedOn w:val="style4110"/>
    <w:next w:val="style4117"/>
    <w:link w:val="style4105"/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18">
    <w:name w:val="Текст выноски Знак"/>
    <w:basedOn w:val="style4110"/>
    <w:next w:val="style4118"/>
    <w:link w:val="style4101"/>
    <w:rPr>
      <w:rFonts w:ascii="Tahoma" w:cs="Tahoma" w:eastAsia="Times New Roman" w:hAnsi="Tahoma"/>
      <w:sz w:val="16"/>
      <w:szCs w:val="16"/>
    </w:rPr>
  </w:style>
  <w:style w:type="character" w:customStyle="1" w:styleId="style4119">
    <w:name w:val="ConsNormal Знак"/>
    <w:basedOn w:val="style4110"/>
    <w:next w:val="style4119"/>
    <w:link w:val="style4098"/>
    <w:rPr>
      <w:rFonts w:ascii="Arial" w:cs="Times New Roman" w:eastAsia="Times New Roman" w:hAnsi="Arial"/>
      <w:lang w:val="ru-RU" w:bidi="ar-SA" w:eastAsia="ru-RU"/>
    </w:rPr>
  </w:style>
  <w:style w:type="character" w:customStyle="1" w:styleId="style4120">
    <w:name w:val="ConsPlusNormal Знак"/>
    <w:basedOn w:val="style4110"/>
    <w:next w:val="style4120"/>
    <w:link w:val="style4102"/>
    <w:rPr>
      <w:rFonts w:ascii="Arial" w:cs="Arial" w:eastAsia="Times New Roman" w:hAnsi="Arial"/>
      <w:lang w:val="ru-RU" w:bidi="ar-SA" w:eastAsia="ru-RU"/>
    </w:rPr>
  </w:style>
  <w:style w:type="character" w:customStyle="1" w:styleId="style4121">
    <w:name w:val="Основной текст с отступом Знак"/>
    <w:basedOn w:val="style4110"/>
    <w:next w:val="style4121"/>
    <w:link w:val="style4113"/>
    <w:rPr>
      <w:rFonts w:ascii="Times New Roman" w:cs="Times New Roman" w:eastAsia="Times New Roman" w:hAnsi="Times New Roman"/>
      <w:sz w:val="26"/>
      <w:szCs w:val="26"/>
    </w:rPr>
  </w:style>
  <w:style w:type="character" w:customStyle="1" w:styleId="style4122">
    <w:name w:val="No Spacing Char"/>
    <w:basedOn w:val="style4110"/>
    <w:next w:val="style4122"/>
    <w:link w:val="style4098"/>
    <w:rPr>
      <w:rFonts w:ascii="Calibri" w:cs="Times New Roman" w:eastAsia="Times New Roman" w:hAnsi="Calibri"/>
      <w:sz w:val="22"/>
      <w:szCs w:val="22"/>
      <w:lang w:val="ru-RU" w:bidi="ar-SA" w:eastAsia="en-US"/>
    </w:rPr>
  </w:style>
  <w:style w:type="character" w:customStyle="1" w:styleId="style4123">
    <w:name w:val="Основной текст с отступом 3 Знак"/>
    <w:basedOn w:val="style4110"/>
    <w:next w:val="style4123"/>
    <w:link w:val="style4115"/>
    <w:rPr>
      <w:rFonts w:ascii="Times New Roman" w:cs="Times New Roman" w:eastAsia="Times New Roman" w:hAnsi="Times New Roman"/>
      <w:sz w:val="16"/>
      <w:szCs w:val="16"/>
    </w:rPr>
  </w:style>
  <w:style w:type="character" w:customStyle="1" w:styleId="style4124">
    <w:name w:val="ConsNonformat Знак"/>
    <w:next w:val="style4124"/>
    <w:link w:val="style4101"/>
    <w:rPr>
      <w:rFonts w:ascii="Courier New" w:cs="Courier New" w:eastAsia="Times New Roman" w:hAnsi="Courier New"/>
      <w:sz w:val="22"/>
    </w:rPr>
  </w:style>
  <w:style w:type="character" w:customStyle="1" w:styleId="style4125">
    <w:name w:val="Без интервала Знак1"/>
    <w:next w:val="style4125"/>
    <w:link w:val="style4102"/>
    <w:rPr>
      <w:rFonts w:ascii="Calibri" w:cs="Calibri" w:eastAsia="Times New Roman" w:hAnsi="Calibri"/>
      <w:sz w:val="22"/>
      <w:lang w:eastAsia="en-US"/>
    </w:rPr>
  </w:style>
  <w:style w:type="character" w:customStyle="1" w:styleId="style4126">
    <w:name w:val="Текст сноски Знак1"/>
    <w:basedOn w:val="style4110"/>
    <w:next w:val="style4126"/>
    <w:link w:val="style4101"/>
    <w:rPr>
      <w:rFonts w:ascii="Times New Roman" w:cs="Times New Roman" w:eastAsia="Times New Roman" w:hAnsi="Times New Roman"/>
    </w:rPr>
  </w:style>
  <w:style w:type="character" w:customStyle="1" w:styleId="style4127">
    <w:name w:val="Текст сноски Знак"/>
    <w:basedOn w:val="style4110"/>
    <w:next w:val="style4127"/>
    <w:link w:val="style4100"/>
    <w:rPr>
      <w:rFonts w:ascii="Times New Roman" w:cs="Times New Roman" w:eastAsia="Times New Roman" w:hAnsi="Times New Roman"/>
    </w:rPr>
  </w:style>
  <w:style w:type="character" w:customStyle="1" w:styleId="style4128">
    <w:name w:val="Основной текст с отступом 2 Знак"/>
    <w:basedOn w:val="style4110"/>
    <w:next w:val="style4128"/>
    <w:link w:val="style4115"/>
    <w:rPr>
      <w:rFonts w:ascii="Times New Roman" w:cs="Times New Roman" w:eastAsia="Times New Roman" w:hAnsi="Times New Roman"/>
      <w:b/>
      <w:bCs/>
      <w:sz w:val="26"/>
      <w:szCs w:val="26"/>
    </w:rPr>
  </w:style>
  <w:style w:type="character" w:customStyle="1" w:styleId="style4129">
    <w:name w:val="f"/>
    <w:basedOn w:val="style4110"/>
    <w:next w:val="style4129"/>
    <w:link w:val="style1"/>
    <w:rPr>
      <w:rFonts w:ascii="Times New Roman" w:cs="Times New Roman" w:eastAsia="Times New Roman" w:hAnsi="Times New Roman"/>
    </w:rPr>
  </w:style>
  <w:style w:type="character" w:styleId="style86">
    <w:name w:val="FollowedHyperlink"/>
    <w:basedOn w:val="style4110"/>
    <w:next w:val="style86"/>
    <w:link w:val="style4105"/>
    <w:rPr>
      <w:rFonts w:ascii="Times New Roman" w:cs="Times New Roman" w:eastAsia="Times New Roman" w:hAnsi="Times New Roman"/>
      <w:color w:val="800080"/>
      <w:u w:val="single"/>
    </w:rPr>
  </w:style>
  <w:style w:type="character" w:customStyle="1" w:styleId="style4130">
    <w:name w:val="Основной текст Знак"/>
    <w:basedOn w:val="style4110"/>
    <w:next w:val="style4130"/>
    <w:link w:val="style4102"/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31">
    <w:name w:val="Основной текст 2 Знак"/>
    <w:basedOn w:val="style4110"/>
    <w:next w:val="style4131"/>
    <w:link w:val="style4104"/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32">
    <w:name w:val="Без интервала Знак"/>
    <w:basedOn w:val="style4110"/>
    <w:next w:val="style4132"/>
    <w:link w:val="style4101"/>
    <w:rPr>
      <w:rFonts w:ascii="Calibri" w:cs="Times New Roman" w:eastAsia="Times New Roman" w:hAnsi="Calibri"/>
      <w:sz w:val="22"/>
      <w:szCs w:val="22"/>
      <w:lang w:val="ru-RU" w:bidi="ar-SA" w:eastAsia="en-US"/>
    </w:rPr>
  </w:style>
  <w:style w:type="character" w:customStyle="1" w:styleId="style4133">
    <w:name w:val="Основной текст_"/>
    <w:next w:val="style4133"/>
    <w:link w:val="style4098"/>
    <w:rPr>
      <w:rFonts w:ascii="Times New Roman" w:eastAsia="Times New Roman" w:hAnsi="Times New Roman"/>
      <w:sz w:val="19"/>
      <w:shd w:val="clear" w:color="auto" w:fill="ffffff"/>
    </w:rPr>
  </w:style>
  <w:style w:type="character" w:customStyle="1" w:styleId="style4134">
    <w:name w:val="Body Text 3 Char"/>
    <w:basedOn w:val="style4110"/>
    <w:next w:val="style4134"/>
    <w:link w:val="style4099"/>
    <w:rPr>
      <w:rFonts w:ascii="Times New Roman" w:cs="Times New Roman" w:eastAsia="Times New Roman" w:hAnsi="Times New Roman"/>
      <w:sz w:val="16"/>
      <w:szCs w:val="16"/>
    </w:rPr>
  </w:style>
  <w:style w:type="character" w:customStyle="1" w:styleId="style4135">
    <w:name w:val="Основной текст 3 Знак"/>
    <w:basedOn w:val="style4110"/>
    <w:next w:val="style4135"/>
    <w:link w:val="style4104"/>
    <w:rPr>
      <w:rFonts w:ascii="Times New Roman" w:cs="Times New Roman" w:eastAsia="Times New Roman" w:hAnsi="Times New Roman"/>
      <w:sz w:val="16"/>
      <w:szCs w:val="16"/>
      <w:lang w:val="ru-RU" w:bidi="ar-SA" w:eastAsia="ru-RU"/>
    </w:rPr>
  </w:style>
  <w:style w:type="character" w:customStyle="1" w:styleId="style4136">
    <w:name w:val="Стандартный HTML Знак"/>
    <w:basedOn w:val="style4110"/>
    <w:next w:val="style4136"/>
    <w:link w:val="style4104"/>
    <w:rPr>
      <w:rFonts w:ascii="Courier New" w:cs="Courier New" w:eastAsia="Times New Roman" w:hAnsi="Courier New"/>
      <w:sz w:val="20"/>
      <w:szCs w:val="20"/>
    </w:rPr>
  </w:style>
  <w:style w:type="character" w:customStyle="1" w:styleId="style4137">
    <w:name w:val="Знак Знак"/>
    <w:basedOn w:val="style4110"/>
    <w:next w:val="style4137"/>
    <w:rPr>
      <w:rFonts w:ascii="Times New Roman" w:cs="Times New Roman" w:eastAsia="Times New Roman" w:hAnsi="Times New Roman"/>
      <w:sz w:val="16"/>
      <w:szCs w:val="16"/>
      <w:lang w:eastAsia="ru-RU"/>
    </w:rPr>
  </w:style>
  <w:style w:type="character" w:customStyle="1" w:styleId="style4138">
    <w:name w:val="Знак Знак1"/>
    <w:basedOn w:val="style4110"/>
    <w:next w:val="style4138"/>
    <w:rPr>
      <w:rFonts w:ascii="Times New Roman" w:cs="Times New Roman" w:eastAsia="Times New Roman" w:hAnsi="Times New Roman"/>
      <w:sz w:val="16"/>
      <w:szCs w:val="16"/>
      <w:lang w:eastAsia="ru-RU"/>
    </w:rPr>
  </w:style>
  <w:style w:type="character" w:customStyle="1" w:styleId="style4139">
    <w:name w:val="Знак Знак2"/>
    <w:basedOn w:val="style4110"/>
    <w:next w:val="style4139"/>
    <w:rPr>
      <w:rFonts w:ascii="Times New Roman" w:cs="Times New Roman" w:eastAsia="Times New Roman" w:hAnsi="Times New Roman"/>
      <w:b/>
      <w:sz w:val="28"/>
      <w:lang w:val="ru-RU" w:bidi="ar-SA" w:eastAsia="ru-RU"/>
    </w:rPr>
  </w:style>
  <w:style w:type="character" w:customStyle="1" w:styleId="style4140">
    <w:name w:val="Знак Знак3"/>
    <w:basedOn w:val="style4110"/>
    <w:next w:val="style4140"/>
    <w:rPr>
      <w:rFonts w:ascii="Times New Roman" w:cs="Times New Roman" w:eastAsia="Times New Roman" w:hAnsi="Times New Roman"/>
      <w:sz w:val="16"/>
      <w:szCs w:val="16"/>
      <w:lang w:val="ru-RU" w:bidi="ar-SA" w:eastAsia="ru-RU"/>
    </w:rPr>
  </w:style>
  <w:style w:type="character" w:customStyle="1" w:styleId="style4141">
    <w:name w:val="Знак Знак4"/>
    <w:basedOn w:val="style4110"/>
    <w:next w:val="style4141"/>
    <w:rPr>
      <w:rFonts w:ascii="Times New Roman" w:cs="Times New Roman" w:eastAsia="Times New Roman" w:hAnsi="Times New Roman"/>
      <w:b/>
      <w:sz w:val="28"/>
      <w:lang w:val="ru-RU" w:bidi="ar-SA" w:eastAsia="ru-RU"/>
    </w:rPr>
  </w:style>
  <w:style w:type="character" w:customStyle="1" w:styleId="style4142">
    <w:name w:val="Символ сноски"/>
    <w:next w:val="style4142"/>
    <w:rPr>
      <w:rFonts w:ascii="Times New Roman" w:cs="Times New Roman" w:eastAsia="Times New Roman" w:hAnsi="Times New Roman"/>
      <w:vertAlign w:val="superscript"/>
    </w:rPr>
  </w:style>
  <w:style w:type="character" w:customStyle="1" w:styleId="style4143">
    <w:name w:val="Footnote Characters"/>
    <w:basedOn w:val="style4110"/>
    <w:next w:val="style4143"/>
    <w:link w:val="style4102"/>
    <w:rPr>
      <w:rFonts w:ascii="Times New Roman" w:cs="Times New Roman" w:eastAsia="Times New Roman" w:hAnsi="Times New Roman"/>
      <w:vertAlign w:val="superscript"/>
    </w:rPr>
  </w:style>
  <w:style w:type="character" w:customStyle="1" w:styleId="style4144">
    <w:name w:val="Font Style12"/>
    <w:next w:val="style4144"/>
    <w:rPr>
      <w:rFonts w:ascii="Times New Roman" w:cs="Times New Roman" w:eastAsia="Times New Roman" w:hAnsi="Times New Roman"/>
      <w:sz w:val="22"/>
    </w:rPr>
  </w:style>
  <w:style w:type="character" w:customStyle="1" w:styleId="style4145">
    <w:name w:val="Heading 4 Char_2be0cad6-fe6e-49c6-8705-7884a759dba9"/>
    <w:next w:val="style4145"/>
    <w:rPr>
      <w:rFonts w:ascii="Arial" w:cs="Arial" w:eastAsia="MS Mincho" w:hAnsi="Arial"/>
      <w:sz w:val="24"/>
      <w:lang w:val="ru-RU" w:eastAsia="ru-RU"/>
    </w:rPr>
  </w:style>
  <w:style w:type="character" w:customStyle="1" w:styleId="style4146">
    <w:name w:val="Гипертекстовая ссылка"/>
    <w:basedOn w:val="style4110"/>
    <w:next w:val="style4146"/>
    <w:link w:val="style4104"/>
    <w:rPr>
      <w:rFonts w:ascii="Times New Roman" w:cs="Times New Roman" w:eastAsia="Times New Roman" w:hAnsi="Times New Roman"/>
      <w:color w:val="106bbe"/>
    </w:rPr>
  </w:style>
  <w:style w:type="character" w:customStyle="1" w:styleId="style4147">
    <w:name w:val="Подзаголовок Знак"/>
    <w:basedOn w:val="style4110"/>
    <w:next w:val="style4147"/>
    <w:link w:val="style4100"/>
    <w:rPr>
      <w:rFonts w:ascii="Cambria" w:cs="Times New Roman" w:eastAsia="Times New Roman" w:hAnsi="Cambria"/>
      <w:sz w:val="24"/>
      <w:szCs w:val="24"/>
    </w:rPr>
  </w:style>
  <w:style w:type="character" w:customStyle="1" w:styleId="style4148">
    <w:name w:val="Обычный таблица Знак"/>
    <w:basedOn w:val="style4110"/>
    <w:next w:val="style4148"/>
    <w:link w:val="style4103"/>
    <w:rPr>
      <w:rFonts w:ascii="Times New Roman" w:cs="Times New Roman" w:eastAsia="Times New Roman" w:hAnsi="Times New Roman"/>
      <w:sz w:val="18"/>
      <w:szCs w:val="18"/>
    </w:rPr>
  </w:style>
  <w:style w:type="character" w:customStyle="1" w:styleId="style4149">
    <w:name w:val="Font Style19"/>
    <w:basedOn w:val="style4110"/>
    <w:next w:val="style4149"/>
    <w:rPr>
      <w:rFonts w:ascii="Times New Roman" w:cs="Times New Roman" w:eastAsia="Times New Roman" w:hAnsi="Times New Roman"/>
      <w:b/>
      <w:bCs/>
      <w:sz w:val="26"/>
      <w:szCs w:val="26"/>
    </w:rPr>
  </w:style>
  <w:style w:type="character" w:customStyle="1" w:styleId="style4150">
    <w:name w:val="Схема документа Знак"/>
    <w:basedOn w:val="style4110"/>
    <w:next w:val="style4150"/>
    <w:link w:val="style4103"/>
    <w:rPr>
      <w:rFonts w:ascii="Tahoma" w:cs="Tahoma" w:eastAsia="Times New Roman" w:hAnsi="Tahoma"/>
      <w:shd w:val="clear" w:color="auto" w:fill="000080"/>
    </w:rPr>
  </w:style>
  <w:style w:type="character" w:customStyle="1" w:styleId="style4151">
    <w:name w:val="apple-converted-space"/>
    <w:basedOn w:val="style4110"/>
    <w:next w:val="style4151"/>
    <w:link w:val="style4104"/>
    <w:rPr>
      <w:rFonts w:ascii="Times New Roman" w:cs="Times New Roman" w:eastAsia="Times New Roman" w:hAnsi="Times New Roman"/>
    </w:rPr>
  </w:style>
  <w:style w:type="character" w:customStyle="1" w:styleId="style4152">
    <w:name w:val="ListLabel 1"/>
    <w:next w:val="style4152"/>
    <w:rPr>
      <w:rFonts w:ascii="Times New Roman" w:cs="Times New Roman" w:eastAsia="Times New Roman" w:hAnsi="Times New Roman"/>
    </w:rPr>
  </w:style>
  <w:style w:type="character" w:customStyle="1" w:styleId="style4153">
    <w:name w:val="ListLabel 2"/>
    <w:next w:val="style4153"/>
    <w:rPr>
      <w:rFonts w:ascii="Times New Roman" w:cs="Times New Roman" w:eastAsia="Times New Roman" w:hAnsi="Times New Roman"/>
    </w:rPr>
  </w:style>
  <w:style w:type="character" w:customStyle="1" w:styleId="style4154">
    <w:name w:val="ListLabel 3"/>
    <w:next w:val="style4154"/>
    <w:rPr>
      <w:rFonts w:ascii="Times New Roman" w:cs="Times New Roman" w:eastAsia="Times New Roman" w:hAnsi="Times New Roman"/>
    </w:rPr>
  </w:style>
  <w:style w:type="character" w:customStyle="1" w:styleId="style4155">
    <w:name w:val="ListLabel 4"/>
    <w:next w:val="style4155"/>
    <w:rPr>
      <w:rFonts w:ascii="Times New Roman" w:cs="Times New Roman" w:eastAsia="Times New Roman" w:hAnsi="Times New Roman"/>
    </w:rPr>
  </w:style>
  <w:style w:type="character" w:customStyle="1" w:styleId="style4156">
    <w:name w:val="ListLabel 5"/>
    <w:next w:val="style4156"/>
    <w:rPr>
      <w:rFonts w:ascii="Times New Roman" w:cs="Times New Roman" w:eastAsia="Times New Roman" w:hAnsi="Times New Roman"/>
    </w:rPr>
  </w:style>
  <w:style w:type="character" w:customStyle="1" w:styleId="style4157">
    <w:name w:val="ListLabel 6"/>
    <w:next w:val="style4157"/>
    <w:rPr>
      <w:rFonts w:ascii="Times New Roman" w:cs="Times New Roman" w:eastAsia="Times New Roman" w:hAnsi="Times New Roman"/>
    </w:rPr>
  </w:style>
  <w:style w:type="character" w:customStyle="1" w:styleId="style4158">
    <w:name w:val="ListLabel 7"/>
    <w:next w:val="style4158"/>
    <w:rPr>
      <w:rFonts w:ascii="Times New Roman" w:cs="Times New Roman" w:eastAsia="Times New Roman" w:hAnsi="Times New Roman"/>
    </w:rPr>
  </w:style>
  <w:style w:type="character" w:customStyle="1" w:styleId="style4159">
    <w:name w:val="ListLabel 8"/>
    <w:next w:val="style4159"/>
    <w:rPr>
      <w:rFonts w:ascii="Times New Roman" w:cs="Times New Roman" w:eastAsia="Times New Roman" w:hAnsi="Times New Roman"/>
    </w:rPr>
  </w:style>
  <w:style w:type="character" w:customStyle="1" w:styleId="style4160">
    <w:name w:val="ListLabel 9"/>
    <w:next w:val="style4160"/>
    <w:rPr>
      <w:rFonts w:ascii="Times New Roman" w:cs="Times New Roman" w:eastAsia="Times New Roman" w:hAnsi="Times New Roman"/>
    </w:rPr>
  </w:style>
  <w:style w:type="character" w:customStyle="1" w:styleId="style4161">
    <w:name w:val="ListLabel 10"/>
    <w:next w:val="style4161"/>
    <w:rPr>
      <w:rFonts w:ascii="Times New Roman" w:cs="Times New Roman" w:eastAsia="Times New Roman" w:hAnsi="Times New Roman"/>
    </w:rPr>
  </w:style>
  <w:style w:type="character" w:customStyle="1" w:styleId="style4162">
    <w:name w:val="ListLabel 11"/>
    <w:next w:val="style4162"/>
    <w:rPr>
      <w:rFonts w:ascii="Times New Roman" w:cs="Times New Roman" w:eastAsia="Times New Roman" w:hAnsi="Times New Roman"/>
    </w:rPr>
  </w:style>
  <w:style w:type="character" w:customStyle="1" w:styleId="style4163">
    <w:name w:val="ListLabel 12"/>
    <w:next w:val="style4163"/>
    <w:rPr>
      <w:rFonts w:ascii="Times New Roman" w:cs="Times New Roman" w:eastAsia="Times New Roman" w:hAnsi="Times New Roman"/>
    </w:rPr>
  </w:style>
  <w:style w:type="character" w:customStyle="1" w:styleId="style4164">
    <w:name w:val="ListLabel 13"/>
    <w:next w:val="style4164"/>
    <w:rPr>
      <w:rFonts w:ascii="Times New Roman" w:cs="Times New Roman" w:eastAsia="Times New Roman" w:hAnsi="Times New Roman"/>
    </w:rPr>
  </w:style>
  <w:style w:type="character" w:customStyle="1" w:styleId="style4165">
    <w:name w:val="ListLabel 14"/>
    <w:next w:val="style4165"/>
    <w:rPr>
      <w:rFonts w:ascii="Times New Roman" w:cs="Times New Roman" w:eastAsia="Times New Roman" w:hAnsi="Times New Roman"/>
    </w:rPr>
  </w:style>
  <w:style w:type="character" w:customStyle="1" w:styleId="style4166">
    <w:name w:val="ListLabel 15"/>
    <w:next w:val="style4166"/>
    <w:rPr>
      <w:rFonts w:ascii="Times New Roman" w:cs="Times New Roman" w:eastAsia="Times New Roman" w:hAnsi="Times New Roman"/>
    </w:rPr>
  </w:style>
  <w:style w:type="character" w:customStyle="1" w:styleId="style4167">
    <w:name w:val="ListLabel 16"/>
    <w:next w:val="style4167"/>
    <w:rPr>
      <w:rFonts w:ascii="Times New Roman" w:cs="Times New Roman" w:eastAsia="Times New Roman" w:hAnsi="Times New Roman"/>
    </w:rPr>
  </w:style>
  <w:style w:type="character" w:customStyle="1" w:styleId="style4168">
    <w:name w:val="ListLabel 17"/>
    <w:next w:val="style4168"/>
    <w:rPr>
      <w:rFonts w:ascii="Times New Roman" w:cs="Times New Roman" w:eastAsia="Times New Roman" w:hAnsi="Times New Roman"/>
    </w:rPr>
  </w:style>
  <w:style w:type="character" w:customStyle="1" w:styleId="style4169">
    <w:name w:val="ListLabel 18"/>
    <w:next w:val="style4169"/>
    <w:rPr>
      <w:rFonts w:ascii="Times New Roman" w:cs="Times New Roman" w:eastAsia="Times New Roman" w:hAnsi="Times New Roman"/>
    </w:rPr>
  </w:style>
  <w:style w:type="character" w:customStyle="1" w:styleId="style4170">
    <w:name w:val="ListLabel 19"/>
    <w:next w:val="style4170"/>
    <w:rPr>
      <w:rFonts w:ascii="Times New Roman" w:cs="Times New Roman" w:eastAsia="Times New Roman" w:hAnsi="Times New Roman"/>
    </w:rPr>
  </w:style>
  <w:style w:type="character" w:customStyle="1" w:styleId="style4171">
    <w:name w:val="ListLabel 20"/>
    <w:next w:val="style4171"/>
    <w:rPr>
      <w:rFonts w:ascii="Times New Roman" w:cs="Times New Roman" w:eastAsia="Times New Roman" w:hAnsi="Times New Roman"/>
    </w:rPr>
  </w:style>
  <w:style w:type="character" w:customStyle="1" w:styleId="style4172">
    <w:name w:val="ListLabel 21"/>
    <w:next w:val="style4172"/>
    <w:rPr>
      <w:rFonts w:ascii="Times New Roman" w:cs="Times New Roman" w:eastAsia="Times New Roman" w:hAnsi="Times New Roman"/>
    </w:rPr>
  </w:style>
  <w:style w:type="character" w:customStyle="1" w:styleId="style4173">
    <w:name w:val="ListLabel 22"/>
    <w:next w:val="style4173"/>
    <w:rPr>
      <w:rFonts w:ascii="Times New Roman" w:cs="Times New Roman" w:eastAsia="Times New Roman" w:hAnsi="Times New Roman"/>
    </w:rPr>
  </w:style>
  <w:style w:type="character" w:customStyle="1" w:styleId="style4174">
    <w:name w:val="ListLabel 23"/>
    <w:next w:val="style4174"/>
    <w:rPr>
      <w:rFonts w:ascii="Times New Roman" w:cs="Times New Roman" w:eastAsia="Times New Roman" w:hAnsi="Times New Roman"/>
    </w:rPr>
  </w:style>
  <w:style w:type="character" w:customStyle="1" w:styleId="style4175">
    <w:name w:val="ListLabel 24"/>
    <w:next w:val="style4175"/>
    <w:rPr>
      <w:rFonts w:ascii="Times New Roman" w:cs="Times New Roman" w:eastAsia="Times New Roman" w:hAnsi="Times New Roman"/>
    </w:rPr>
  </w:style>
  <w:style w:type="character" w:customStyle="1" w:styleId="style4176">
    <w:name w:val="ListLabel 25"/>
    <w:next w:val="style4176"/>
    <w:rPr>
      <w:rFonts w:ascii="Times New Roman" w:cs="Times New Roman" w:eastAsia="Times New Roman" w:hAnsi="Times New Roman"/>
    </w:rPr>
  </w:style>
  <w:style w:type="character" w:customStyle="1" w:styleId="style4177">
    <w:name w:val="ListLabel 26"/>
    <w:next w:val="style4177"/>
    <w:rPr>
      <w:rFonts w:ascii="Times New Roman" w:cs="Times New Roman" w:eastAsia="Times New Roman" w:hAnsi="Times New Roman"/>
    </w:rPr>
  </w:style>
  <w:style w:type="character" w:customStyle="1" w:styleId="style4178">
    <w:name w:val="ListLabel 27"/>
    <w:next w:val="style4178"/>
    <w:rPr>
      <w:rFonts w:ascii="Times New Roman" w:cs="Times New Roman" w:eastAsia="Times New Roman" w:hAnsi="Times New Roman"/>
    </w:rPr>
  </w:style>
  <w:style w:type="character" w:customStyle="1" w:styleId="style4179">
    <w:name w:val="ListLabel 28"/>
    <w:next w:val="style4179"/>
    <w:rPr>
      <w:rFonts w:ascii="Times New Roman" w:cs="Times New Roman" w:eastAsia="Times New Roman" w:hAnsi="Times New Roman"/>
    </w:rPr>
  </w:style>
  <w:style w:type="character" w:customStyle="1" w:styleId="style4180">
    <w:name w:val="ListLabel 29"/>
    <w:next w:val="style4180"/>
    <w:rPr>
      <w:rFonts w:ascii="Times New Roman" w:cs="Times New Roman" w:eastAsia="Times New Roman" w:hAnsi="Times New Roman"/>
    </w:rPr>
  </w:style>
  <w:style w:type="character" w:customStyle="1" w:styleId="style4181">
    <w:name w:val="ListLabel 30"/>
    <w:next w:val="style4181"/>
    <w:rPr>
      <w:rFonts w:ascii="Times New Roman" w:cs="Times New Roman" w:eastAsia="Times New Roman" w:hAnsi="Times New Roman"/>
    </w:rPr>
  </w:style>
  <w:style w:type="character" w:customStyle="1" w:styleId="style4182">
    <w:name w:val="ListLabel 31"/>
    <w:next w:val="style4182"/>
    <w:rPr>
      <w:rFonts w:ascii="Times New Roman" w:cs="Times New Roman" w:eastAsia="Times New Roman" w:hAnsi="Times New Roman"/>
    </w:rPr>
  </w:style>
  <w:style w:type="character" w:customStyle="1" w:styleId="style4183">
    <w:name w:val="ListLabel 32"/>
    <w:next w:val="style4183"/>
    <w:rPr>
      <w:rFonts w:ascii="Times New Roman" w:cs="Times New Roman" w:eastAsia="Times New Roman" w:hAnsi="Times New Roman"/>
    </w:rPr>
  </w:style>
  <w:style w:type="character" w:customStyle="1" w:styleId="style4184">
    <w:name w:val="ListLabel 33"/>
    <w:next w:val="style4184"/>
    <w:rPr>
      <w:rFonts w:ascii="Times New Roman" w:cs="Times New Roman" w:eastAsia="Times New Roman" w:hAnsi="Times New Roman"/>
    </w:rPr>
  </w:style>
  <w:style w:type="character" w:customStyle="1" w:styleId="style4185">
    <w:name w:val="ListLabel 34"/>
    <w:next w:val="style4185"/>
    <w:rPr>
      <w:rFonts w:ascii="Times New Roman" w:cs="Times New Roman" w:eastAsia="Times New Roman" w:hAnsi="Times New Roman"/>
    </w:rPr>
  </w:style>
  <w:style w:type="character" w:customStyle="1" w:styleId="style4186">
    <w:name w:val="ListLabel 35"/>
    <w:next w:val="style4186"/>
    <w:rPr>
      <w:rFonts w:ascii="Times New Roman" w:cs="Times New Roman" w:eastAsia="Times New Roman" w:hAnsi="Times New Roman"/>
    </w:rPr>
  </w:style>
  <w:style w:type="character" w:customStyle="1" w:styleId="style4187">
    <w:name w:val="ListLabel 36"/>
    <w:next w:val="style4187"/>
    <w:rPr>
      <w:rFonts w:ascii="Times New Roman" w:cs="Times New Roman" w:eastAsia="Times New Roman" w:hAnsi="Times New Roman"/>
    </w:rPr>
  </w:style>
  <w:style w:type="character" w:customStyle="1" w:styleId="style4188">
    <w:name w:val="ListLabel 37"/>
    <w:next w:val="style4188"/>
    <w:rPr>
      <w:rFonts w:ascii="Times New Roman" w:cs="Times New Roman" w:eastAsia="Times New Roman" w:hAnsi="Times New Roman"/>
    </w:rPr>
  </w:style>
  <w:style w:type="character" w:customStyle="1" w:styleId="style4189">
    <w:name w:val="ListLabel 38"/>
    <w:next w:val="style4189"/>
    <w:rPr>
      <w:rFonts w:ascii="Times New Roman" w:cs="Times New Roman" w:eastAsia="Times New Roman" w:hAnsi="Times New Roman"/>
    </w:rPr>
  </w:style>
  <w:style w:type="character" w:customStyle="1" w:styleId="style4190">
    <w:name w:val="ListLabel 39"/>
    <w:next w:val="style4190"/>
    <w:rPr>
      <w:rFonts w:ascii="Times New Roman" w:cs="Times New Roman" w:eastAsia="Times New Roman" w:hAnsi="Times New Roman"/>
    </w:rPr>
  </w:style>
  <w:style w:type="character" w:customStyle="1" w:styleId="style4191">
    <w:name w:val="ListLabel 40"/>
    <w:next w:val="style4191"/>
    <w:rPr>
      <w:rFonts w:ascii="Times New Roman" w:cs="Times New Roman" w:eastAsia="Times New Roman" w:hAnsi="Times New Roman"/>
    </w:rPr>
  </w:style>
  <w:style w:type="character" w:customStyle="1" w:styleId="style4192">
    <w:name w:val="ListLabel 41"/>
    <w:next w:val="style4192"/>
    <w:rPr>
      <w:rFonts w:ascii="Times New Roman" w:cs="Times New Roman" w:eastAsia="Times New Roman" w:hAnsi="Times New Roman"/>
    </w:rPr>
  </w:style>
  <w:style w:type="character" w:customStyle="1" w:styleId="style4193">
    <w:name w:val="ListLabel 42"/>
    <w:next w:val="style4193"/>
    <w:rPr>
      <w:rFonts w:ascii="Times New Roman" w:cs="Times New Roman" w:eastAsia="Times New Roman" w:hAnsi="Times New Roman"/>
    </w:rPr>
  </w:style>
  <w:style w:type="character" w:customStyle="1" w:styleId="style4194">
    <w:name w:val="ListLabel 43"/>
    <w:next w:val="style4194"/>
    <w:rPr>
      <w:rFonts w:ascii="Times New Roman" w:cs="Times New Roman" w:eastAsia="Times New Roman" w:hAnsi="Times New Roman"/>
    </w:rPr>
  </w:style>
  <w:style w:type="character" w:customStyle="1" w:styleId="style4195">
    <w:name w:val="ListLabel 44"/>
    <w:next w:val="style4195"/>
    <w:rPr>
      <w:rFonts w:ascii="Times New Roman" w:cs="Times New Roman" w:eastAsia="Times New Roman" w:hAnsi="Times New Roman"/>
    </w:rPr>
  </w:style>
  <w:style w:type="character" w:customStyle="1" w:styleId="style4196">
    <w:name w:val="ListLabel 45"/>
    <w:next w:val="style4196"/>
    <w:rPr>
      <w:rFonts w:ascii="Times New Roman" w:cs="Times New Roman" w:eastAsia="Times New Roman" w:hAnsi="Times New Roman"/>
    </w:rPr>
  </w:style>
  <w:style w:type="character" w:customStyle="1" w:styleId="style4197">
    <w:name w:val="ListLabel 46"/>
    <w:next w:val="style4197"/>
    <w:rPr>
      <w:rFonts w:ascii="Times New Roman" w:cs="Times New Roman" w:eastAsia="Times New Roman" w:hAnsi="Times New Roman"/>
      <w:b w:val="false"/>
    </w:rPr>
  </w:style>
  <w:style w:type="character" w:customStyle="1" w:styleId="style4198">
    <w:name w:val="ListLabel 47"/>
    <w:next w:val="style4198"/>
    <w:rPr>
      <w:rFonts w:ascii="Times New Roman" w:cs="Times New Roman" w:eastAsia="Times New Roman" w:hAnsi="Times New Roman"/>
    </w:rPr>
  </w:style>
  <w:style w:type="character" w:customStyle="1" w:styleId="style4199">
    <w:name w:val="ListLabel 48"/>
    <w:next w:val="style4199"/>
    <w:rPr>
      <w:rFonts w:ascii="Times New Roman" w:cs="Times New Roman" w:eastAsia="Times New Roman" w:hAnsi="Times New Roman"/>
    </w:rPr>
  </w:style>
  <w:style w:type="character" w:customStyle="1" w:styleId="style4200">
    <w:name w:val="ListLabel 49"/>
    <w:next w:val="style4200"/>
    <w:rPr>
      <w:rFonts w:ascii="Times New Roman" w:cs="Times New Roman" w:eastAsia="Times New Roman" w:hAnsi="Times New Roman"/>
    </w:rPr>
  </w:style>
  <w:style w:type="character" w:customStyle="1" w:styleId="style4201">
    <w:name w:val="ListLabel 50"/>
    <w:next w:val="style4201"/>
    <w:rPr>
      <w:rFonts w:ascii="Times New Roman" w:cs="Times New Roman" w:eastAsia="Times New Roman" w:hAnsi="Times New Roman"/>
    </w:rPr>
  </w:style>
  <w:style w:type="character" w:customStyle="1" w:styleId="style4202">
    <w:name w:val="ListLabel 51"/>
    <w:next w:val="style4202"/>
    <w:rPr>
      <w:rFonts w:ascii="Times New Roman" w:cs="Times New Roman" w:eastAsia="Times New Roman" w:hAnsi="Times New Roman"/>
    </w:rPr>
  </w:style>
  <w:style w:type="character" w:customStyle="1" w:styleId="style4203">
    <w:name w:val="ListLabel 52"/>
    <w:next w:val="style4203"/>
    <w:rPr>
      <w:rFonts w:ascii="Times New Roman" w:cs="Times New Roman" w:eastAsia="Times New Roman" w:hAnsi="Times New Roman"/>
    </w:rPr>
  </w:style>
  <w:style w:type="character" w:customStyle="1" w:styleId="style4204">
    <w:name w:val="ListLabel 53"/>
    <w:next w:val="style4204"/>
    <w:rPr>
      <w:rFonts w:ascii="Times New Roman" w:cs="Times New Roman" w:eastAsia="Times New Roman" w:hAnsi="Times New Roman"/>
    </w:rPr>
  </w:style>
  <w:style w:type="character" w:customStyle="1" w:styleId="style4205">
    <w:name w:val="ListLabel 54"/>
    <w:next w:val="style4205"/>
    <w:rPr>
      <w:rFonts w:ascii="Times New Roman" w:cs="Times New Roman" w:eastAsia="Times New Roman" w:hAnsi="Times New Roman"/>
    </w:rPr>
  </w:style>
  <w:style w:type="character" w:customStyle="1" w:styleId="style4206">
    <w:name w:val="ListLabel 55"/>
    <w:next w:val="style4206"/>
    <w:rPr>
      <w:rFonts w:ascii="Times New Roman" w:cs="Times New Roman" w:eastAsia="Times New Roman" w:hAnsi="Times New Roman"/>
    </w:rPr>
  </w:style>
  <w:style w:type="character" w:customStyle="1" w:styleId="style4207">
    <w:name w:val="ListLabel 56"/>
    <w:next w:val="style4207"/>
    <w:rPr>
      <w:rFonts w:ascii="Times New Roman" w:cs="Times New Roman" w:eastAsia="Times New Roman" w:hAnsi="Times New Roman"/>
    </w:rPr>
  </w:style>
  <w:style w:type="character" w:customStyle="1" w:styleId="style4208">
    <w:name w:val="ListLabel 57"/>
    <w:next w:val="style4208"/>
    <w:rPr>
      <w:rFonts w:ascii="Times New Roman" w:cs="Times New Roman" w:eastAsia="Times New Roman" w:hAnsi="Times New Roman"/>
    </w:rPr>
  </w:style>
  <w:style w:type="character" w:customStyle="1" w:styleId="style4209">
    <w:name w:val="ListLabel 58"/>
    <w:next w:val="style4209"/>
    <w:rPr>
      <w:rFonts w:ascii="Times New Roman" w:cs="Times New Roman" w:eastAsia="Times New Roman" w:hAnsi="Times New Roman"/>
    </w:rPr>
  </w:style>
  <w:style w:type="character" w:customStyle="1" w:styleId="style4210">
    <w:name w:val="ListLabel 59"/>
    <w:next w:val="style4210"/>
    <w:rPr>
      <w:rFonts w:ascii="Times New Roman" w:cs="Times New Roman" w:eastAsia="Times New Roman" w:hAnsi="Times New Roman"/>
    </w:rPr>
  </w:style>
  <w:style w:type="character" w:customStyle="1" w:styleId="style4211">
    <w:name w:val="ListLabel 60"/>
    <w:next w:val="style4211"/>
    <w:rPr>
      <w:rFonts w:ascii="Times New Roman" w:cs="Times New Roman" w:eastAsia="Times New Roman" w:hAnsi="Times New Roman"/>
    </w:rPr>
  </w:style>
  <w:style w:type="character" w:customStyle="1" w:styleId="style4212">
    <w:name w:val="ListLabel 61"/>
    <w:next w:val="style4212"/>
    <w:rPr>
      <w:rFonts w:ascii="Times New Roman" w:cs="Times New Roman" w:eastAsia="Times New Roman" w:hAnsi="Times New Roman"/>
    </w:rPr>
  </w:style>
  <w:style w:type="character" w:customStyle="1" w:styleId="style4213">
    <w:name w:val="ListLabel 62"/>
    <w:next w:val="style4213"/>
    <w:rPr>
      <w:rFonts w:ascii="Times New Roman" w:cs="Times New Roman" w:eastAsia="Times New Roman" w:hAnsi="Times New Roman"/>
    </w:rPr>
  </w:style>
  <w:style w:type="character" w:customStyle="1" w:styleId="style4214">
    <w:name w:val="ListLabel 63"/>
    <w:next w:val="style4214"/>
    <w:rPr>
      <w:rFonts w:ascii="Times New Roman" w:cs="Times New Roman" w:eastAsia="Times New Roman" w:hAnsi="Times New Roman"/>
    </w:rPr>
  </w:style>
  <w:style w:type="character" w:customStyle="1" w:styleId="style4215">
    <w:name w:val="ListLabel 64"/>
    <w:next w:val="style4215"/>
    <w:rPr>
      <w:rFonts w:ascii="Times New Roman" w:cs="Times New Roman" w:eastAsia="Times New Roman" w:hAnsi="Times New Roman"/>
    </w:rPr>
  </w:style>
  <w:style w:type="character" w:customStyle="1" w:styleId="style4216">
    <w:name w:val="ListLabel 65"/>
    <w:next w:val="style4216"/>
    <w:rPr>
      <w:rFonts w:ascii="Times New Roman" w:cs="Times New Roman" w:eastAsia="Times New Roman" w:hAnsi="Times New Roman"/>
    </w:rPr>
  </w:style>
  <w:style w:type="character" w:customStyle="1" w:styleId="style4217">
    <w:name w:val="ListLabel 66"/>
    <w:next w:val="style4217"/>
    <w:rPr>
      <w:rFonts w:ascii="Times New Roman" w:cs="Times New Roman" w:eastAsia="Times New Roman" w:hAnsi="Times New Roman"/>
    </w:rPr>
  </w:style>
  <w:style w:type="character" w:customStyle="1" w:styleId="style4218">
    <w:name w:val="ListLabel 67"/>
    <w:next w:val="style4218"/>
    <w:rPr>
      <w:rFonts w:ascii="Times New Roman" w:cs="Times New Roman" w:eastAsia="Times New Roman" w:hAnsi="Times New Roman"/>
    </w:rPr>
  </w:style>
  <w:style w:type="character" w:customStyle="1" w:styleId="style4219">
    <w:name w:val="ListLabel 68"/>
    <w:next w:val="style4219"/>
    <w:rPr>
      <w:rFonts w:ascii="Times New Roman" w:cs="Times New Roman" w:eastAsia="Times New Roman" w:hAnsi="Times New Roman"/>
    </w:rPr>
  </w:style>
  <w:style w:type="character" w:customStyle="1" w:styleId="style4220">
    <w:name w:val="ListLabel 69"/>
    <w:next w:val="style4220"/>
    <w:rPr>
      <w:rFonts w:ascii="Times New Roman" w:cs="Times New Roman" w:eastAsia="Times New Roman" w:hAnsi="Times New Roman"/>
    </w:rPr>
  </w:style>
  <w:style w:type="character" w:customStyle="1" w:styleId="style4221">
    <w:name w:val="ListLabel 70"/>
    <w:next w:val="style4221"/>
    <w:rPr>
      <w:rFonts w:ascii="Times New Roman" w:cs="Times New Roman" w:eastAsia="Times New Roman" w:hAnsi="Times New Roman"/>
    </w:rPr>
  </w:style>
  <w:style w:type="character" w:customStyle="1" w:styleId="style4222">
    <w:name w:val="ListLabel 71"/>
    <w:next w:val="style4222"/>
    <w:rPr>
      <w:rFonts w:ascii="Times New Roman" w:cs="Times New Roman" w:eastAsia="Times New Roman" w:hAnsi="Times New Roman"/>
    </w:rPr>
  </w:style>
  <w:style w:type="character" w:customStyle="1" w:styleId="style4223">
    <w:name w:val="ListLabel 72"/>
    <w:next w:val="style4223"/>
    <w:rPr>
      <w:rFonts w:ascii="Times New Roman" w:cs="Times New Roman" w:eastAsia="Times New Roman" w:hAnsi="Times New Roman"/>
    </w:rPr>
  </w:style>
  <w:style w:type="character" w:customStyle="1" w:styleId="style4224">
    <w:name w:val="ListLabel 73"/>
    <w:next w:val="style4224"/>
    <w:rPr>
      <w:rFonts w:ascii="Times New Roman" w:cs="Times New Roman" w:eastAsia="Times New Roman" w:hAnsi="Times New Roman"/>
    </w:rPr>
  </w:style>
  <w:style w:type="character" w:customStyle="1" w:styleId="style4225">
    <w:name w:val="ListLabel 74"/>
    <w:next w:val="style4225"/>
    <w:rPr>
      <w:rFonts w:ascii="Times New Roman" w:eastAsia="Times New Roman" w:hAnsi="Times New Roman"/>
      <w:sz w:val="28"/>
    </w:rPr>
  </w:style>
  <w:style w:type="character" w:customStyle="1" w:styleId="style4226">
    <w:name w:val="ListLabel 75"/>
    <w:next w:val="style4226"/>
    <w:rPr>
      <w:rFonts w:ascii="Times New Roman" w:cs="Times New Roman" w:eastAsia="Times New Roman" w:hAnsi="Times New Roman"/>
    </w:rPr>
  </w:style>
  <w:style w:type="character" w:customStyle="1" w:styleId="style4227">
    <w:name w:val="ListLabel 76"/>
    <w:next w:val="style4227"/>
    <w:rPr>
      <w:rFonts w:ascii="Times New Roman" w:cs="Times New Roman" w:eastAsia="Times New Roman" w:hAnsi="Times New Roman"/>
    </w:rPr>
  </w:style>
  <w:style w:type="character" w:customStyle="1" w:styleId="style4228">
    <w:name w:val="ListLabel 77"/>
    <w:next w:val="style4228"/>
    <w:rPr>
      <w:rFonts w:ascii="Times New Roman" w:cs="Times New Roman" w:eastAsia="Times New Roman" w:hAnsi="Times New Roman"/>
      <w:b/>
      <w:bCs/>
      <w:i w:val="false"/>
      <w:iCs w:val="false"/>
      <w:caps w:val="false"/>
      <w:smallCaps w:val="false"/>
      <w:color w:val="000000"/>
      <w:spacing w:val="0"/>
      <w:w w:val="100"/>
      <w:sz w:val="23"/>
      <w:szCs w:val="23"/>
      <w:u w:val="none"/>
    </w:rPr>
  </w:style>
  <w:style w:type="character" w:customStyle="1" w:styleId="style4229">
    <w:name w:val="ListLabel 78"/>
    <w:next w:val="style4229"/>
    <w:rPr>
      <w:rFonts w:ascii="Times New Roman" w:cs="Times New Roman" w:eastAsia="Times New Roman" w:hAnsi="Times New Roman"/>
      <w:b/>
      <w:bCs/>
      <w:i w:val="false"/>
      <w:iCs w:val="false"/>
      <w:caps w:val="false"/>
      <w:smallCaps w:val="false"/>
      <w:color w:val="000000"/>
      <w:spacing w:val="0"/>
      <w:w w:val="100"/>
      <w:sz w:val="23"/>
      <w:szCs w:val="23"/>
      <w:u w:val="none"/>
    </w:rPr>
  </w:style>
  <w:style w:type="character" w:customStyle="1" w:styleId="style4230">
    <w:name w:val="ListLabel 79"/>
    <w:next w:val="style4230"/>
    <w:rPr>
      <w:rFonts w:ascii="Times New Roman" w:cs="Times New Roman" w:eastAsia="Times New Roman" w:hAnsi="Times New Roman"/>
      <w:b/>
      <w:bCs/>
      <w:i w:val="false"/>
      <w:iCs w:val="false"/>
      <w:caps w:val="false"/>
      <w:smallCaps w:val="false"/>
      <w:color w:val="000000"/>
      <w:spacing w:val="0"/>
      <w:w w:val="100"/>
      <w:sz w:val="23"/>
      <w:szCs w:val="23"/>
      <w:u w:val="none"/>
    </w:rPr>
  </w:style>
  <w:style w:type="character" w:customStyle="1" w:styleId="style4231">
    <w:name w:val="ListLabel 80"/>
    <w:next w:val="style4231"/>
    <w:rPr>
      <w:rFonts w:ascii="Times New Roman" w:cs="Times New Roman" w:eastAsia="Times New Roman" w:hAnsi="Times New Roman"/>
      <w:b/>
      <w:bCs/>
      <w:i w:val="false"/>
      <w:iCs w:val="false"/>
      <w:caps w:val="false"/>
      <w:smallCaps w:val="false"/>
      <w:color w:val="000000"/>
      <w:spacing w:val="0"/>
      <w:w w:val="100"/>
      <w:sz w:val="23"/>
      <w:szCs w:val="23"/>
      <w:u w:val="none"/>
    </w:rPr>
  </w:style>
  <w:style w:type="character" w:customStyle="1" w:styleId="style4232">
    <w:name w:val="ListLabel 81"/>
    <w:next w:val="style4232"/>
    <w:rPr>
      <w:rFonts w:ascii="Times New Roman" w:cs="Times New Roman" w:eastAsia="Times New Roman" w:hAnsi="Times New Roman"/>
      <w:b/>
      <w:bCs/>
      <w:i w:val="false"/>
      <w:iCs w:val="false"/>
      <w:caps w:val="false"/>
      <w:smallCaps w:val="false"/>
      <w:color w:val="000000"/>
      <w:spacing w:val="0"/>
      <w:w w:val="100"/>
      <w:sz w:val="23"/>
      <w:szCs w:val="23"/>
      <w:u w:val="none"/>
    </w:rPr>
  </w:style>
  <w:style w:type="character" w:customStyle="1" w:styleId="style4233">
    <w:name w:val="ListLabel 82"/>
    <w:next w:val="style4233"/>
    <w:rPr>
      <w:rFonts w:ascii="Times New Roman" w:cs="Times New Roman" w:eastAsia="Times New Roman" w:hAnsi="Times New Roman"/>
      <w:b/>
      <w:bCs/>
      <w:i w:val="false"/>
      <w:iCs w:val="false"/>
      <w:caps w:val="false"/>
      <w:smallCaps w:val="false"/>
      <w:color w:val="000000"/>
      <w:spacing w:val="0"/>
      <w:w w:val="100"/>
      <w:sz w:val="23"/>
      <w:szCs w:val="23"/>
      <w:u w:val="none"/>
    </w:rPr>
  </w:style>
  <w:style w:type="character" w:customStyle="1" w:styleId="style4234">
    <w:name w:val="ListLabel 83"/>
    <w:next w:val="style4234"/>
    <w:rPr>
      <w:rFonts w:ascii="Times New Roman" w:cs="Times New Roman" w:eastAsia="Times New Roman" w:hAnsi="Times New Roman"/>
      <w:b/>
      <w:bCs/>
      <w:i w:val="false"/>
      <w:iCs w:val="false"/>
      <w:caps w:val="false"/>
      <w:smallCaps w:val="false"/>
      <w:color w:val="000000"/>
      <w:spacing w:val="0"/>
      <w:w w:val="100"/>
      <w:sz w:val="23"/>
      <w:szCs w:val="23"/>
      <w:u w:val="none"/>
    </w:rPr>
  </w:style>
  <w:style w:type="character" w:customStyle="1" w:styleId="style4235">
    <w:name w:val="ListLabel 84"/>
    <w:next w:val="style4235"/>
    <w:rPr>
      <w:rFonts w:ascii="Times New Roman" w:cs="Times New Roman" w:eastAsia="Times New Roman" w:hAnsi="Times New Roman"/>
    </w:rPr>
  </w:style>
  <w:style w:type="character" w:customStyle="1" w:styleId="style4236">
    <w:name w:val="ListLabel 85"/>
    <w:next w:val="style4236"/>
    <w:rPr>
      <w:rFonts w:ascii="Times New Roman" w:cs="Times New Roman" w:eastAsia="Times New Roman" w:hAnsi="Times New Roman"/>
    </w:rPr>
  </w:style>
  <w:style w:type="character" w:customStyle="1" w:styleId="style4237">
    <w:name w:val="ListLabel 86"/>
    <w:next w:val="style4237"/>
    <w:rPr>
      <w:rFonts w:ascii="Times New Roman" w:cs="Times New Roman" w:eastAsia="Times New Roman" w:hAnsi="Times New Roman"/>
    </w:rPr>
  </w:style>
  <w:style w:type="character" w:customStyle="1" w:styleId="style4238">
    <w:name w:val="ListLabel 87"/>
    <w:next w:val="style4238"/>
    <w:rPr>
      <w:rFonts w:ascii="Times New Roman" w:cs="Times New Roman" w:eastAsia="Times New Roman" w:hAnsi="Times New Roman"/>
    </w:rPr>
  </w:style>
  <w:style w:type="character" w:customStyle="1" w:styleId="style4239">
    <w:name w:val="ListLabel 88"/>
    <w:next w:val="style4239"/>
    <w:rPr>
      <w:rFonts w:ascii="Times New Roman" w:cs="Times New Roman" w:eastAsia="Times New Roman" w:hAnsi="Times New Roman"/>
    </w:rPr>
  </w:style>
  <w:style w:type="character" w:customStyle="1" w:styleId="style4240">
    <w:name w:val="ListLabel 89"/>
    <w:next w:val="style4240"/>
    <w:rPr>
      <w:rFonts w:ascii="Times New Roman" w:cs="Times New Roman" w:eastAsia="Times New Roman" w:hAnsi="Times New Roman"/>
    </w:rPr>
  </w:style>
  <w:style w:type="character" w:customStyle="1" w:styleId="style4241">
    <w:name w:val="ListLabel 90"/>
    <w:next w:val="style4241"/>
    <w:rPr>
      <w:rFonts w:ascii="Times New Roman" w:cs="Times New Roman" w:eastAsia="Times New Roman" w:hAnsi="Times New Roman"/>
    </w:rPr>
  </w:style>
  <w:style w:type="character" w:customStyle="1" w:styleId="style4242">
    <w:name w:val="ListLabel 91"/>
    <w:next w:val="style4242"/>
    <w:rPr>
      <w:rFonts w:ascii="Times New Roman" w:cs="Times New Roman" w:eastAsia="Times New Roman" w:hAnsi="Times New Roman"/>
    </w:rPr>
  </w:style>
  <w:style w:type="character" w:customStyle="1" w:styleId="style4243">
    <w:name w:val="ListLabel 92"/>
    <w:next w:val="style4243"/>
    <w:rPr>
      <w:rFonts w:ascii="Times New Roman" w:cs="Times New Roman" w:eastAsia="Times New Roman" w:hAnsi="Times New Roman"/>
    </w:rPr>
  </w:style>
  <w:style w:type="character" w:customStyle="1" w:styleId="style4244">
    <w:name w:val="ListLabel 93"/>
    <w:next w:val="style4244"/>
    <w:rPr>
      <w:rFonts w:ascii="Times New Roman" w:cs="Times New Roman" w:eastAsia="Times New Roman" w:hAnsi="Times New Roman"/>
    </w:rPr>
  </w:style>
  <w:style w:type="character" w:customStyle="1" w:styleId="style4245">
    <w:name w:val="ListLabel 94"/>
    <w:next w:val="style4245"/>
    <w:rPr>
      <w:rFonts w:ascii="Times New Roman" w:cs="Times New Roman" w:eastAsia="Times New Roman" w:hAnsi="Times New Roman"/>
    </w:rPr>
  </w:style>
  <w:style w:type="character" w:customStyle="1" w:styleId="style4246">
    <w:name w:val="ListLabel 95"/>
    <w:next w:val="style4246"/>
    <w:rPr>
      <w:rFonts w:ascii="Times New Roman" w:cs="Times New Roman" w:eastAsia="Times New Roman" w:hAnsi="Times New Roman"/>
    </w:rPr>
  </w:style>
  <w:style w:type="character" w:customStyle="1" w:styleId="style4247">
    <w:name w:val="ListLabel 96"/>
    <w:next w:val="style4247"/>
    <w:rPr>
      <w:rFonts w:ascii="Times New Roman" w:cs="Times New Roman" w:eastAsia="Times New Roman" w:hAnsi="Times New Roman"/>
    </w:rPr>
  </w:style>
  <w:style w:type="character" w:customStyle="1" w:styleId="style4248">
    <w:name w:val="ListLabel 97"/>
    <w:next w:val="style4248"/>
    <w:rPr>
      <w:rFonts w:ascii="Times New Roman" w:cs="Times New Roman" w:eastAsia="Times New Roman" w:hAnsi="Times New Roman"/>
    </w:rPr>
  </w:style>
  <w:style w:type="character" w:customStyle="1" w:styleId="style4249">
    <w:name w:val="ListLabel 98"/>
    <w:next w:val="style4249"/>
    <w:rPr>
      <w:rFonts w:ascii="Times New Roman" w:cs="Times New Roman" w:eastAsia="Times New Roman" w:hAnsi="Times New Roman"/>
    </w:rPr>
  </w:style>
  <w:style w:type="character" w:customStyle="1" w:styleId="style4250">
    <w:name w:val="ListLabel 99"/>
    <w:next w:val="style4250"/>
    <w:rPr>
      <w:rFonts w:ascii="Times New Roman" w:cs="Times New Roman" w:eastAsia="Times New Roman" w:hAnsi="Times New Roman"/>
    </w:rPr>
  </w:style>
  <w:style w:type="character" w:customStyle="1" w:styleId="style4251">
    <w:name w:val="ListLabel 100"/>
    <w:next w:val="style4251"/>
    <w:rPr>
      <w:rFonts w:ascii="Times New Roman" w:cs="Times New Roman" w:eastAsia="Times New Roman" w:hAnsi="Times New Roman"/>
    </w:rPr>
  </w:style>
  <w:style w:type="character" w:customStyle="1" w:styleId="style4252">
    <w:name w:val="ListLabel 101"/>
    <w:next w:val="style4252"/>
    <w:rPr>
      <w:rFonts w:ascii="Times New Roman" w:cs="Times New Roman" w:eastAsia="Times New Roman" w:hAnsi="Times New Roman"/>
    </w:rPr>
  </w:style>
  <w:style w:type="character" w:customStyle="1" w:styleId="style4253">
    <w:name w:val="ListLabel 102"/>
    <w:next w:val="style4253"/>
    <w:rPr>
      <w:rFonts w:ascii="Times New Roman" w:cs="Times New Roman" w:eastAsia="Times New Roman" w:hAnsi="Times New Roman"/>
    </w:rPr>
  </w:style>
  <w:style w:type="character" w:customStyle="1" w:styleId="style4254">
    <w:name w:val="ListLabel 103"/>
    <w:next w:val="style4254"/>
    <w:rPr>
      <w:rFonts w:ascii="Times New Roman" w:cs="Times New Roman" w:eastAsia="Times New Roman" w:hAnsi="Times New Roman"/>
    </w:rPr>
  </w:style>
  <w:style w:type="character" w:customStyle="1" w:styleId="style4255">
    <w:name w:val="ListLabel 104"/>
    <w:next w:val="style4255"/>
    <w:rPr>
      <w:rFonts w:ascii="Times New Roman" w:cs="Times New Roman" w:eastAsia="Times New Roman" w:hAnsi="Times New Roman"/>
    </w:rPr>
  </w:style>
  <w:style w:type="character" w:customStyle="1" w:styleId="style4256">
    <w:name w:val="ListLabel 105"/>
    <w:next w:val="style4256"/>
    <w:rPr>
      <w:rFonts w:ascii="Times New Roman" w:cs="Times New Roman" w:eastAsia="Times New Roman" w:hAnsi="Times New Roman"/>
    </w:rPr>
  </w:style>
  <w:style w:type="character" w:customStyle="1" w:styleId="style4257">
    <w:name w:val="ListLabel 106"/>
    <w:next w:val="style4257"/>
    <w:rPr>
      <w:rFonts w:ascii="Times New Roman" w:cs="Times New Roman" w:eastAsia="Times New Roman" w:hAnsi="Times New Roman"/>
    </w:rPr>
  </w:style>
  <w:style w:type="character" w:customStyle="1" w:styleId="style4258">
    <w:name w:val="ListLabel 107"/>
    <w:next w:val="style4258"/>
    <w:rPr>
      <w:rFonts w:ascii="Times New Roman" w:cs="Times New Roman" w:eastAsia="Times New Roman" w:hAnsi="Times New Roman"/>
    </w:rPr>
  </w:style>
  <w:style w:type="character" w:customStyle="1" w:styleId="style4259">
    <w:name w:val="ListLabel 108"/>
    <w:next w:val="style4259"/>
    <w:rPr>
      <w:rFonts w:ascii="Times New Roman" w:cs="Times New Roman" w:eastAsia="Times New Roman" w:hAnsi="Times New Roman"/>
    </w:rPr>
  </w:style>
  <w:style w:type="character" w:customStyle="1" w:styleId="style4260">
    <w:name w:val="ListLabel 109"/>
    <w:next w:val="style4260"/>
    <w:rPr>
      <w:rFonts w:ascii="Times New Roman" w:cs="Times New Roman" w:eastAsia="Times New Roman" w:hAnsi="Times New Roman"/>
    </w:rPr>
  </w:style>
  <w:style w:type="character" w:customStyle="1" w:styleId="style4261">
    <w:name w:val="ListLabel 110"/>
    <w:next w:val="style4261"/>
    <w:rPr>
      <w:rFonts w:ascii="Times New Roman" w:cs="Times New Roman" w:eastAsia="Times New Roman" w:hAnsi="Times New Roman"/>
    </w:rPr>
  </w:style>
  <w:style w:type="character" w:customStyle="1" w:styleId="style4262">
    <w:name w:val="ListLabel 111"/>
    <w:next w:val="style4262"/>
    <w:rPr>
      <w:rFonts w:ascii="Times New Roman" w:eastAsia="Times New Roman" w:hAnsi="Times New Roman"/>
      <w:sz w:val="20"/>
    </w:rPr>
  </w:style>
  <w:style w:type="character" w:customStyle="1" w:styleId="style4263">
    <w:name w:val="ListLabel 112"/>
    <w:next w:val="style4263"/>
    <w:rPr>
      <w:rFonts w:ascii="Times New Roman" w:eastAsia="Times New Roman" w:hAnsi="Times New Roman"/>
      <w:sz w:val="20"/>
    </w:rPr>
  </w:style>
  <w:style w:type="character" w:customStyle="1" w:styleId="style4264">
    <w:name w:val="ListLabel 113"/>
    <w:next w:val="style4264"/>
    <w:rPr>
      <w:rFonts w:ascii="Times New Roman" w:eastAsia="Times New Roman" w:hAnsi="Times New Roman"/>
      <w:sz w:val="20"/>
    </w:rPr>
  </w:style>
  <w:style w:type="character" w:customStyle="1" w:styleId="style4265">
    <w:name w:val="ListLabel 114"/>
    <w:next w:val="style4265"/>
    <w:rPr>
      <w:rFonts w:ascii="Times New Roman" w:eastAsia="Times New Roman" w:hAnsi="Times New Roman"/>
      <w:sz w:val="20"/>
    </w:rPr>
  </w:style>
  <w:style w:type="character" w:customStyle="1" w:styleId="style4266">
    <w:name w:val="ListLabel 115"/>
    <w:next w:val="style4266"/>
    <w:rPr>
      <w:rFonts w:ascii="Times New Roman" w:eastAsia="Times New Roman" w:hAnsi="Times New Roman"/>
      <w:sz w:val="20"/>
    </w:rPr>
  </w:style>
  <w:style w:type="character" w:customStyle="1" w:styleId="style4267">
    <w:name w:val="ListLabel 116"/>
    <w:next w:val="style4267"/>
    <w:rPr>
      <w:rFonts w:ascii="Times New Roman" w:eastAsia="Times New Roman" w:hAnsi="Times New Roman"/>
      <w:sz w:val="20"/>
    </w:rPr>
  </w:style>
  <w:style w:type="character" w:customStyle="1" w:styleId="style4268">
    <w:name w:val="ListLabel 117"/>
    <w:next w:val="style4268"/>
    <w:rPr>
      <w:rFonts w:ascii="Times New Roman" w:eastAsia="Times New Roman" w:hAnsi="Times New Roman"/>
      <w:sz w:val="20"/>
    </w:rPr>
  </w:style>
  <w:style w:type="character" w:customStyle="1" w:styleId="style4269">
    <w:name w:val="ListLabel 118"/>
    <w:next w:val="style4269"/>
    <w:rPr>
      <w:rFonts w:ascii="Times New Roman" w:eastAsia="Times New Roman" w:hAnsi="Times New Roman"/>
      <w:sz w:val="20"/>
    </w:rPr>
  </w:style>
  <w:style w:type="character" w:customStyle="1" w:styleId="style4270">
    <w:name w:val="ListLabel 119"/>
    <w:next w:val="style4270"/>
    <w:rPr>
      <w:rFonts w:ascii="Times New Roman" w:eastAsia="Times New Roman" w:hAnsi="Times New Roman"/>
      <w:sz w:val="20"/>
    </w:rPr>
  </w:style>
  <w:style w:type="character" w:customStyle="1" w:styleId="style4271">
    <w:name w:val="ListLabel 120"/>
    <w:next w:val="style4271"/>
    <w:rPr>
      <w:rFonts w:ascii="Times New Roman" w:eastAsia="Times New Roman" w:hAnsi="Times New Roman"/>
      <w:sz w:val="20"/>
    </w:rPr>
  </w:style>
  <w:style w:type="character" w:customStyle="1" w:styleId="style4272">
    <w:name w:val="ListLabel 121"/>
    <w:next w:val="style4272"/>
    <w:rPr>
      <w:rFonts w:ascii="Times New Roman" w:eastAsia="Times New Roman" w:hAnsi="Times New Roman"/>
      <w:sz w:val="20"/>
    </w:rPr>
  </w:style>
  <w:style w:type="character" w:customStyle="1" w:styleId="style4273">
    <w:name w:val="ListLabel 122"/>
    <w:next w:val="style4273"/>
    <w:rPr>
      <w:rFonts w:ascii="Times New Roman" w:eastAsia="Times New Roman" w:hAnsi="Times New Roman"/>
      <w:sz w:val="20"/>
    </w:rPr>
  </w:style>
  <w:style w:type="character" w:customStyle="1" w:styleId="style4274">
    <w:name w:val="ListLabel 123"/>
    <w:next w:val="style4274"/>
    <w:rPr>
      <w:rFonts w:ascii="Times New Roman" w:eastAsia="Times New Roman" w:hAnsi="Times New Roman"/>
      <w:sz w:val="20"/>
    </w:rPr>
  </w:style>
  <w:style w:type="character" w:customStyle="1" w:styleId="style4275">
    <w:name w:val="ListLabel 124"/>
    <w:next w:val="style4275"/>
    <w:rPr>
      <w:rFonts w:ascii="Times New Roman" w:eastAsia="Times New Roman" w:hAnsi="Times New Roman"/>
      <w:sz w:val="20"/>
    </w:rPr>
  </w:style>
  <w:style w:type="character" w:customStyle="1" w:styleId="style4276">
    <w:name w:val="ListLabel 125"/>
    <w:next w:val="style4276"/>
    <w:rPr>
      <w:rFonts w:ascii="Times New Roman" w:eastAsia="Times New Roman" w:hAnsi="Times New Roman"/>
      <w:sz w:val="20"/>
    </w:rPr>
  </w:style>
  <w:style w:type="character" w:customStyle="1" w:styleId="style4277">
    <w:name w:val="ListLabel 126"/>
    <w:next w:val="style4277"/>
    <w:rPr>
      <w:rFonts w:ascii="Times New Roman" w:eastAsia="Times New Roman" w:hAnsi="Times New Roman"/>
      <w:sz w:val="20"/>
    </w:rPr>
  </w:style>
  <w:style w:type="character" w:customStyle="1" w:styleId="style4278">
    <w:name w:val="ListLabel 127"/>
    <w:next w:val="style4278"/>
    <w:rPr>
      <w:rFonts w:ascii="Times New Roman" w:eastAsia="Times New Roman" w:hAnsi="Times New Roman"/>
      <w:sz w:val="20"/>
    </w:rPr>
  </w:style>
  <w:style w:type="character" w:customStyle="1" w:styleId="style4279">
    <w:name w:val="ListLabel 128"/>
    <w:next w:val="style4279"/>
    <w:rPr>
      <w:rFonts w:ascii="Times New Roman" w:eastAsia="Times New Roman" w:hAnsi="Times New Roman"/>
      <w:sz w:val="20"/>
    </w:rPr>
  </w:style>
  <w:style w:type="character" w:customStyle="1" w:styleId="style4280">
    <w:name w:val="ListLabel 129"/>
    <w:next w:val="style4280"/>
    <w:rPr>
      <w:rFonts w:ascii="Times New Roman" w:cs="Times New Roman" w:eastAsia="Times New Roman" w:hAnsi="Times New Roman"/>
    </w:rPr>
  </w:style>
  <w:style w:type="character" w:customStyle="1" w:styleId="style4281">
    <w:name w:val="ListLabel 130"/>
    <w:next w:val="style4281"/>
    <w:rPr>
      <w:rFonts w:ascii="Times New Roman" w:cs="Times New Roman" w:eastAsia="Times New Roman" w:hAnsi="Times New Roman"/>
    </w:rPr>
  </w:style>
  <w:style w:type="character" w:customStyle="1" w:styleId="style4282">
    <w:name w:val="ListLabel 131"/>
    <w:next w:val="style4282"/>
    <w:rPr>
      <w:rFonts w:ascii="Times New Roman" w:cs="Times New Roman" w:eastAsia="Times New Roman" w:hAnsi="Times New Roman"/>
    </w:rPr>
  </w:style>
  <w:style w:type="character" w:customStyle="1" w:styleId="style4283">
    <w:name w:val="ListLabel 132"/>
    <w:next w:val="style4283"/>
    <w:rPr>
      <w:rFonts w:ascii="Times New Roman" w:cs="Times New Roman" w:eastAsia="Times New Roman" w:hAnsi="Times New Roman"/>
    </w:rPr>
  </w:style>
  <w:style w:type="character" w:customStyle="1" w:styleId="style4284">
    <w:name w:val="ListLabel 133"/>
    <w:next w:val="style4284"/>
    <w:rPr>
      <w:rFonts w:ascii="Times New Roman" w:cs="Times New Roman" w:eastAsia="Times New Roman" w:hAnsi="Times New Roman"/>
    </w:rPr>
  </w:style>
  <w:style w:type="character" w:customStyle="1" w:styleId="style4285">
    <w:name w:val="ListLabel 134"/>
    <w:next w:val="style4285"/>
    <w:rPr>
      <w:rFonts w:ascii="Times New Roman" w:cs="Times New Roman" w:eastAsia="Times New Roman" w:hAnsi="Times New Roman"/>
    </w:rPr>
  </w:style>
  <w:style w:type="character" w:customStyle="1" w:styleId="style4286">
    <w:name w:val="ListLabel 135"/>
    <w:next w:val="style4286"/>
    <w:rPr>
      <w:rFonts w:ascii="Times New Roman" w:cs="Times New Roman" w:eastAsia="Times New Roman" w:hAnsi="Times New Roman"/>
    </w:rPr>
  </w:style>
  <w:style w:type="character" w:customStyle="1" w:styleId="style4287">
    <w:name w:val="ListLabel 136"/>
    <w:next w:val="style4287"/>
    <w:rPr>
      <w:rFonts w:ascii="Times New Roman" w:cs="Times New Roman" w:eastAsia="Times New Roman" w:hAnsi="Times New Roman"/>
    </w:rPr>
  </w:style>
  <w:style w:type="character" w:customStyle="1" w:styleId="style4288">
    <w:name w:val="ListLabel 137"/>
    <w:next w:val="style4288"/>
    <w:rPr>
      <w:rFonts w:ascii="Times New Roman" w:cs="Times New Roman" w:eastAsia="Times New Roman" w:hAnsi="Times New Roman"/>
    </w:rPr>
  </w:style>
  <w:style w:type="character" w:customStyle="1" w:styleId="style4289">
    <w:name w:val="ListLabel 138"/>
    <w:next w:val="style4289"/>
    <w:rPr>
      <w:rFonts w:ascii="Times New Roman" w:eastAsia="Times New Roman" w:hAnsi="Times New Roman"/>
      <w:sz w:val="26"/>
    </w:rPr>
  </w:style>
  <w:style w:type="paragraph" w:customStyle="1" w:styleId="style4290">
    <w:name w:val="Заголовок"/>
    <w:basedOn w:val="style0"/>
    <w:next w:val="style66"/>
    <w:pPr>
      <w:keepNext/>
      <w:spacing w:before="240" w:after="120"/>
    </w:pPr>
    <w:rPr>
      <w:rFonts w:ascii="Liberation Sans" w:cs="Arial" w:eastAsia="Microsoft YaHei" w:hAnsi="Liberation Sans"/>
      <w:sz w:val="28"/>
      <w:szCs w:val="28"/>
    </w:rPr>
  </w:style>
  <w:style w:type="paragraph" w:styleId="style47">
    <w:name w:val="List"/>
    <w:basedOn w:val="style66"/>
    <w:next w:val="style47"/>
    <w:pPr/>
    <w:rPr>
      <w:rFonts w:ascii="Times New Roman" w:cs="Arial" w:eastAsia="Times New Roman" w:hAnsi="Times New Roman"/>
    </w:rPr>
  </w:style>
  <w:style w:type="paragraph" w:styleId="style34">
    <w:name w:val="caption"/>
    <w:basedOn w:val="style0"/>
    <w:next w:val="style34"/>
    <w:pPr>
      <w:suppressLineNumbers/>
      <w:spacing w:before="120" w:after="120"/>
    </w:pPr>
    <w:rPr>
      <w:rFonts w:ascii="Times New Roman" w:cs="Arial" w:eastAsia="Times New Roman" w:hAnsi="Times New Roman"/>
      <w:i/>
      <w:iCs/>
      <w:sz w:val="24"/>
      <w:szCs w:val="24"/>
    </w:rPr>
  </w:style>
  <w:style w:type="paragraph" w:customStyle="1" w:styleId="style4291">
    <w:name w:val="Указатель"/>
    <w:basedOn w:val="style0"/>
    <w:next w:val="style4291"/>
    <w:pPr>
      <w:suppressLineNumbers/>
    </w:pPr>
    <w:rPr>
      <w:rFonts w:ascii="Times New Roman" w:cs="Arial" w:eastAsia="Times New Roman" w:hAnsi="Times New Roman"/>
    </w:rPr>
  </w:style>
  <w:style w:type="paragraph" w:customStyle="1" w:styleId="style4292">
    <w:name w:val="ConsPlusNormal"/>
    <w:next w:val="style4292"/>
    <w:pPr>
      <w:widowControl w:val="false"/>
      <w:suppressAutoHyphens/>
      <w:bidi w:val="false"/>
      <w:spacing w:before="0" w:after="0"/>
      <w:ind w:left="0" w:right="0" w:firstLine="720"/>
      <w:jc w:val="left"/>
    </w:pPr>
    <w:rPr>
      <w:rFonts w:ascii="Arial" w:cs="Arial" w:eastAsia="Times New Roman" w:hAnsi="Arial"/>
      <w:color w:val="auto"/>
      <w:kern w:val="0"/>
      <w:sz w:val="20"/>
      <w:szCs w:val="20"/>
      <w:lang w:val="ru-RU" w:bidi="ar-SA" w:eastAsia="ru-RU"/>
    </w:rPr>
  </w:style>
  <w:style w:type="paragraph" w:customStyle="1" w:styleId="style4293">
    <w:name w:val="ConsPlusTitle"/>
    <w:next w:val="style4293"/>
    <w:pPr>
      <w:widowControl w:val="false"/>
      <w:suppressAutoHyphens/>
      <w:bidi w:val="false"/>
      <w:spacing w:before="0" w:after="0"/>
      <w:jc w:val="left"/>
    </w:pPr>
    <w:rPr>
      <w:rFonts w:ascii="Arial" w:cs="Arial" w:eastAsia="Times New Roman" w:hAnsi="Arial"/>
      <w:b/>
      <w:bCs/>
      <w:color w:val="auto"/>
      <w:kern w:val="0"/>
      <w:sz w:val="20"/>
      <w:szCs w:val="20"/>
      <w:lang w:val="ru-RU" w:bidi="ar-SA" w:eastAsia="ru-RU"/>
    </w:rPr>
  </w:style>
  <w:style w:type="paragraph" w:styleId="style62">
    <w:name w:val="Title"/>
    <w:basedOn w:val="style0"/>
    <w:next w:val="style66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customStyle="1" w:styleId="style4294">
    <w:name w:val="ConsPlusNonformat"/>
    <w:next w:val="style4294"/>
    <w:link w:val="style4100"/>
    <w:pPr>
      <w:widowControl w:val="false"/>
      <w:suppressAutoHyphens/>
      <w:bidi w:val="false"/>
      <w:spacing w:before="0" w:after="0"/>
      <w:jc w:val="left"/>
    </w:pPr>
    <w:rPr>
      <w:rFonts w:ascii="Courier New" w:cs="Courier New" w:eastAsia="Times New Roman" w:hAnsi="Courier New"/>
      <w:color w:val="auto"/>
      <w:kern w:val="0"/>
      <w:sz w:val="20"/>
      <w:szCs w:val="20"/>
      <w:lang w:val="ru-RU" w:bidi="ar-SA" w:eastAsia="ru-RU"/>
    </w:rPr>
  </w:style>
  <w:style w:type="paragraph" w:customStyle="1" w:styleId="style4295">
    <w:name w:val="Колонтитул"/>
    <w:basedOn w:val="style0"/>
    <w:next w:val="style4295"/>
    <w:pPr/>
    <w:rPr>
      <w:rFonts w:ascii="Times New Roman" w:eastAsia="Times New Roman" w:hAnsi="Times New Roman"/>
    </w:rPr>
  </w:style>
  <w:style w:type="paragraph" w:styleId="style31">
    <w:name w:val="header"/>
    <w:basedOn w:val="style0"/>
    <w:next w:val="style31"/>
    <w:link w:val="style4101"/>
    <w:pPr>
      <w:tabs>
        <w:tab w:val="center" w:leader="none" w:pos="4677"/>
        <w:tab w:val="right" w:leader="none" w:pos="9355"/>
      </w:tabs>
    </w:pPr>
    <w:rPr>
      <w:rFonts w:ascii="Times New Roman" w:eastAsia="Times New Roman" w:hAnsi="Times New Roman"/>
    </w:rPr>
  </w:style>
  <w:style w:type="paragraph" w:styleId="style32">
    <w:name w:val="footer"/>
    <w:basedOn w:val="style0"/>
    <w:next w:val="style32"/>
    <w:link w:val="style4100"/>
    <w:pPr>
      <w:tabs>
        <w:tab w:val="center" w:leader="none" w:pos="4677"/>
        <w:tab w:val="right" w:leader="none" w:pos="9355"/>
      </w:tabs>
    </w:pPr>
    <w:rPr>
      <w:rFonts w:ascii="Times New Roman" w:eastAsia="Times New Roman" w:hAnsi="Times New Roman"/>
    </w:rPr>
  </w:style>
  <w:style w:type="paragraph" w:customStyle="1" w:styleId="style4296">
    <w:name w:val="Balloon Text_4869c788-a255-4990-932c-a7c1364c749a"/>
    <w:basedOn w:val="style0"/>
    <w:next w:val="style4296"/>
    <w:pPr/>
    <w:rPr>
      <w:rFonts w:ascii="Tahoma" w:cs="Tahoma" w:eastAsia="Times New Roman" w:hAnsi="Tahoma"/>
      <w:sz w:val="16"/>
      <w:szCs w:val="16"/>
    </w:rPr>
  </w:style>
  <w:style w:type="paragraph" w:customStyle="1" w:styleId="style4297">
    <w:name w:val="List Paragraph_470d91cb-622b-47cd-9a57-8a6796e80227"/>
    <w:basedOn w:val="style0"/>
    <w:next w:val="style4297"/>
    <w:pPr>
      <w:spacing w:before="0" w:after="0"/>
      <w:ind w:left="720" w:right="0" w:firstLine="0"/>
      <w:contextualSpacing/>
    </w:pPr>
    <w:rPr>
      <w:rFonts w:ascii="Times New Roman" w:eastAsia="Times New Roman" w:hAnsi="Times New Roman"/>
    </w:rPr>
  </w:style>
  <w:style w:type="paragraph" w:customStyle="1" w:styleId="style4298">
    <w:name w:val="ConsNormal"/>
    <w:next w:val="style4298"/>
    <w:pPr>
      <w:widowControl w:val="false"/>
      <w:suppressAutoHyphens/>
      <w:bidi w:val="false"/>
      <w:spacing w:before="0" w:after="0"/>
      <w:ind w:left="0" w:right="19772" w:firstLine="720"/>
      <w:jc w:val="left"/>
    </w:pPr>
    <w:rPr>
      <w:rFonts w:ascii="Arial" w:cs="Times New Roman" w:eastAsia="Times New Roman" w:hAnsi="Arial"/>
      <w:color w:val="auto"/>
      <w:kern w:val="0"/>
      <w:sz w:val="20"/>
      <w:szCs w:val="20"/>
      <w:lang w:val="ru-RU" w:bidi="ar-SA" w:eastAsia="ru-RU"/>
    </w:rPr>
  </w:style>
  <w:style w:type="paragraph" w:customStyle="1" w:styleId="style4299">
    <w:name w:val="ConsTitle"/>
    <w:next w:val="style4299"/>
    <w:pPr>
      <w:widowControl w:val="false"/>
      <w:suppressAutoHyphens/>
      <w:bidi w:val="false"/>
      <w:spacing w:before="0" w:after="0"/>
      <w:ind w:left="0" w:right="19772" w:firstLine="0"/>
      <w:jc w:val="left"/>
    </w:pPr>
    <w:rPr>
      <w:rFonts w:ascii="Arial" w:cs="Times New Roman" w:eastAsia="Times New Roman" w:hAnsi="Arial"/>
      <w:b/>
      <w:color w:val="auto"/>
      <w:kern w:val="0"/>
      <w:sz w:val="16"/>
      <w:szCs w:val="20"/>
      <w:lang w:val="ru-RU" w:bidi="ar-SA" w:eastAsia="ru-RU"/>
    </w:rPr>
  </w:style>
  <w:style w:type="paragraph" w:styleId="style67">
    <w:name w:val="Body Text Indent"/>
    <w:basedOn w:val="style0"/>
    <w:next w:val="style67"/>
    <w:link w:val="style4108"/>
    <w:pPr>
      <w:tabs>
        <w:tab w:val="left" w:leader="none" w:pos="851"/>
      </w:tabs>
      <w:jc w:val="both"/>
    </w:pPr>
    <w:rPr>
      <w:rFonts w:ascii="Times New Roman" w:eastAsia="Times New Roman" w:hAnsi="Times New Roman"/>
      <w:sz w:val="26"/>
      <w:szCs w:val="26"/>
    </w:rPr>
  </w:style>
  <w:style w:type="paragraph" w:customStyle="1" w:styleId="style4300">
    <w:name w:val="Без интервала1"/>
    <w:next w:val="style4300"/>
    <w:pPr>
      <w:widowControl/>
      <w:suppressAutoHyphens/>
      <w:bidi w:val="false"/>
      <w:spacing w:before="0" w:after="0"/>
      <w:jc w:val="left"/>
    </w:pPr>
    <w:rPr>
      <w:rFonts w:ascii="Calibri" w:cs="Times New Roman" w:eastAsia="Times New Roman" w:hAnsi="Calibri"/>
      <w:color w:val="auto"/>
      <w:kern w:val="0"/>
      <w:sz w:val="22"/>
      <w:szCs w:val="22"/>
      <w:lang w:val="ru-RU" w:bidi="ar-SA" w:eastAsia="en-US"/>
    </w:rPr>
  </w:style>
  <w:style w:type="paragraph" w:customStyle="1" w:styleId="style4301">
    <w:name w:val="Body Text Indent 3_560747ca-91fe-4dca-8695-bc8a6e4a5ea7"/>
    <w:basedOn w:val="style0"/>
    <w:next w:val="style4301"/>
    <w:link w:val="style4101"/>
    <w:pPr>
      <w:spacing w:before="0" w:after="120"/>
      <w:ind w:left="283" w:right="0" w:firstLine="0"/>
    </w:pPr>
    <w:rPr>
      <w:rFonts w:ascii="Times New Roman" w:eastAsia="Times New Roman" w:hAnsi="Times New Roman"/>
      <w:sz w:val="16"/>
      <w:szCs w:val="16"/>
    </w:rPr>
  </w:style>
  <w:style w:type="paragraph" w:customStyle="1" w:styleId="style4302">
    <w:name w:val="ConsNonformat"/>
    <w:next w:val="style4302"/>
    <w:pPr>
      <w:widowControl w:val="false"/>
      <w:suppressAutoHyphens/>
      <w:bidi w:val="false"/>
      <w:snapToGrid w:val="false"/>
      <w:spacing w:before="0" w:after="0"/>
      <w:ind w:left="0" w:right="19772" w:firstLine="0"/>
      <w:jc w:val="left"/>
    </w:pPr>
    <w:rPr>
      <w:rFonts w:ascii="Courier New" w:cs="Times New Roman" w:eastAsia="Times New Roman" w:hAnsi="Courier New"/>
      <w:color w:val="auto"/>
      <w:kern w:val="0"/>
      <w:sz w:val="22"/>
      <w:szCs w:val="22"/>
      <w:lang w:val="ru-RU" w:bidi="ar-SA" w:eastAsia="ru-RU"/>
    </w:rPr>
  </w:style>
  <w:style w:type="paragraph" w:styleId="style29">
    <w:name w:val="footnote text"/>
    <w:basedOn w:val="style0"/>
    <w:next w:val="style29"/>
    <w:pPr/>
    <w:rPr>
      <w:rFonts w:ascii="Times New Roman" w:eastAsia="Times New Roman" w:hAnsi="Times New Roman"/>
      <w:sz w:val="20"/>
      <w:szCs w:val="20"/>
    </w:rPr>
  </w:style>
  <w:style w:type="paragraph" w:customStyle="1" w:styleId="style4303">
    <w:name w:val="Body Text Indent 2_3beea679-032f-4086-b2c2-6ef380c50d8f"/>
    <w:basedOn w:val="style0"/>
    <w:next w:val="style4303"/>
    <w:link w:val="style4101"/>
    <w:pPr>
      <w:spacing w:before="0" w:after="160" w:lineRule="exact" w:line="240"/>
    </w:pPr>
    <w:rPr>
      <w:rFonts w:ascii="Verdana" w:cs="Verdana" w:eastAsia="Times New Roman" w:hAnsi="Verdana"/>
      <w:lang w:val="en-US" w:eastAsia="en-US"/>
    </w:rPr>
  </w:style>
  <w:style w:type="paragraph" w:customStyle="1" w:styleId="style4304">
    <w:name w:val="Основной текст 21"/>
    <w:basedOn w:val="style0"/>
    <w:next w:val="style4304"/>
    <w:link w:val="style4100"/>
    <w:pPr>
      <w:suppressAutoHyphens/>
      <w:jc w:val="center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style4305">
    <w:name w:val="Body Text 2_62b187b8-8bd5-4aaa-ba41-fede470d462f"/>
    <w:basedOn w:val="style0"/>
    <w:next w:val="style4305"/>
    <w:pPr>
      <w:spacing w:before="0" w:after="120" w:lineRule="auto" w:line="480"/>
    </w:pPr>
    <w:rPr>
      <w:rFonts w:ascii="Times New Roman" w:eastAsia="Times New Roman" w:hAnsi="Times New Roman"/>
    </w:rPr>
  </w:style>
  <w:style w:type="paragraph" w:customStyle="1" w:styleId="style4306">
    <w:name w:val="Без интервала2"/>
    <w:next w:val="style4306"/>
    <w:pPr>
      <w:widowControl/>
      <w:suppressAutoHyphens/>
      <w:bidi w:val="false"/>
      <w:spacing w:before="0" w:after="0"/>
      <w:jc w:val="left"/>
    </w:pPr>
    <w:rPr>
      <w:rFonts w:ascii="Calibri" w:cs="Times New Roman" w:eastAsia="Times New Roman" w:hAnsi="Calibri"/>
      <w:color w:val="auto"/>
      <w:kern w:val="0"/>
      <w:sz w:val="22"/>
      <w:szCs w:val="22"/>
      <w:lang w:val="ru-RU" w:bidi="ar-SA" w:eastAsia="en-US"/>
    </w:rPr>
  </w:style>
  <w:style w:type="paragraph" w:customStyle="1" w:styleId="style4307">
    <w:name w:val="Без интервала3"/>
    <w:next w:val="style4307"/>
    <w:pPr>
      <w:widowControl/>
      <w:suppressAutoHyphens/>
      <w:bidi w:val="false"/>
      <w:spacing w:before="0" w:after="0"/>
      <w:jc w:val="left"/>
    </w:pPr>
    <w:rPr>
      <w:rFonts w:ascii="Calibri" w:cs="Times New Roman" w:eastAsia="Times New Roman" w:hAnsi="Calibri"/>
      <w:color w:val="auto"/>
      <w:kern w:val="0"/>
      <w:sz w:val="22"/>
      <w:szCs w:val="22"/>
      <w:lang w:val="ru-RU" w:bidi="ar-SA" w:eastAsia="en-US"/>
    </w:rPr>
  </w:style>
  <w:style w:type="paragraph" w:customStyle="1" w:styleId="style4308">
    <w:name w:val="Основной текст1"/>
    <w:basedOn w:val="style0"/>
    <w:next w:val="style4308"/>
    <w:link w:val="style4098"/>
    <w:pPr>
      <w:shd w:val="clear" w:color="auto" w:fill="ffffff"/>
      <w:spacing w:before="0" w:after="180" w:lineRule="exact" w:line="218"/>
      <w:jc w:val="both"/>
    </w:pPr>
    <w:rPr>
      <w:rFonts w:ascii="Times New Roman" w:eastAsia="Times New Roman" w:hAnsi="Times New Roman"/>
      <w:sz w:val="19"/>
      <w:szCs w:val="20"/>
    </w:rPr>
  </w:style>
  <w:style w:type="paragraph" w:customStyle="1" w:styleId="style4309">
    <w:name w:val="ConsPlusCell"/>
    <w:next w:val="style4309"/>
    <w:pPr>
      <w:widowControl w:val="false"/>
      <w:suppressAutoHyphens/>
      <w:bidi w:val="false"/>
      <w:spacing w:before="0" w:after="0"/>
      <w:jc w:val="left"/>
    </w:pPr>
    <w:rPr>
      <w:rFonts w:ascii="Arial" w:cs="Arial" w:eastAsia="Times New Roman" w:hAnsi="Arial"/>
      <w:color w:val="auto"/>
      <w:kern w:val="0"/>
      <w:sz w:val="20"/>
      <w:szCs w:val="20"/>
      <w:lang w:val="ru-RU" w:bidi="ar-SA" w:eastAsia="ru-RU"/>
    </w:rPr>
  </w:style>
  <w:style w:type="paragraph" w:customStyle="1" w:styleId="style4310">
    <w:name w:val="Body Text 3_54551820-69b9-4386-af36-c43fa3ad2542"/>
    <w:basedOn w:val="style0"/>
    <w:next w:val="style4310"/>
    <w:pPr>
      <w:widowControl w:val="false"/>
      <w:spacing w:before="0" w:after="120"/>
    </w:pPr>
    <w:rPr>
      <w:rFonts w:ascii="Times New Roman" w:eastAsia="Times New Roman" w:hAnsi="Times New Roman"/>
      <w:sz w:val="16"/>
      <w:szCs w:val="16"/>
    </w:rPr>
  </w:style>
  <w:style w:type="paragraph" w:customStyle="1" w:styleId="style4311">
    <w:name w:val="HTML Preformatted_177c0096-51d1-467e-ad89-94b697f3cf29"/>
    <w:basedOn w:val="style0"/>
    <w:next w:val="style4311"/>
    <w:link w:val="style4100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</w:pPr>
    <w:rPr>
      <w:rFonts w:ascii="Courier New" w:cs="Courier New" w:eastAsia="Times New Roman" w:hAnsi="Courier New"/>
      <w:color w:val="000000"/>
      <w:sz w:val="20"/>
      <w:szCs w:val="20"/>
    </w:rPr>
  </w:style>
  <w:style w:type="paragraph" w:customStyle="1" w:styleId="style4312">
    <w:name w:val="Абзац списка1"/>
    <w:basedOn w:val="style0"/>
    <w:next w:val="style4312"/>
    <w:pPr>
      <w:spacing w:before="0" w:after="0" w:lineRule="auto" w:line="276"/>
      <w:ind w:left="720" w:right="0" w:firstLine="0"/>
      <w:contextualSpacing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style4313">
    <w:name w:val="Абзац списка2"/>
    <w:basedOn w:val="style0"/>
    <w:next w:val="style4313"/>
    <w:pPr>
      <w:spacing w:before="0" w:after="0" w:lineRule="auto" w:line="276"/>
      <w:ind w:left="720" w:right="0" w:firstLine="0"/>
      <w:contextualSpacing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style4314">
    <w:name w:val="Normal (Web)_bea09002-0155-42b8-8523-85719a95db1c"/>
    <w:basedOn w:val="style0"/>
    <w:next w:val="style4314"/>
    <w:pPr>
      <w:spacing w:before="280" w:after="280"/>
    </w:pPr>
    <w:rPr>
      <w:rFonts w:ascii="Times New Roman" w:eastAsia="Times New Roman" w:hAnsi="Times New Roman"/>
    </w:rPr>
  </w:style>
  <w:style w:type="paragraph" w:customStyle="1" w:styleId="style4315">
    <w:name w:val="Пункт"/>
    <w:basedOn w:val="style0"/>
    <w:next w:val="style4315"/>
    <w:link w:val="style5"/>
    <w:pPr>
      <w:tabs>
        <w:tab w:val="left" w:leader="none" w:pos="1980"/>
      </w:tabs>
      <w:ind w:left="1404" w:right="0" w:hanging="504"/>
      <w:jc w:val="both"/>
    </w:pPr>
    <w:rPr>
      <w:rFonts w:ascii="Times New Roman" w:eastAsia="Times New Roman" w:hAnsi="Times New Roman"/>
    </w:rPr>
  </w:style>
  <w:style w:type="paragraph" w:customStyle="1" w:styleId="style4316">
    <w:name w:val="Обычный1"/>
    <w:next w:val="style4316"/>
    <w:pPr>
      <w:widowControl/>
      <w:suppressAutoHyphens/>
      <w:bidi w:val="false"/>
      <w:spacing w:before="0" w:after="0"/>
      <w:jc w:val="left"/>
    </w:pPr>
    <w:rPr>
      <w:rFonts w:ascii="Times New Roman" w:cs="Times New Roman" w:eastAsia="Times New Roman" w:hAnsi="Times New Roman"/>
      <w:color w:val="auto"/>
      <w:kern w:val="0"/>
      <w:sz w:val="28"/>
      <w:szCs w:val="20"/>
      <w:lang w:val="ru-RU" w:bidi="ar-SA" w:eastAsia="en-US"/>
    </w:rPr>
  </w:style>
  <w:style w:type="paragraph" w:styleId="style74">
    <w:name w:val="Subtitle"/>
    <w:basedOn w:val="style0"/>
    <w:next w:val="style0"/>
    <w:pPr>
      <w:spacing w:before="0" w:after="60"/>
      <w:jc w:val="center"/>
      <w:outlineLvl w:val="1"/>
    </w:pPr>
    <w:rPr>
      <w:rFonts w:ascii="Cambria" w:cs="Cambria" w:eastAsia="Times New Roman" w:hAnsi="Cambria"/>
    </w:rPr>
  </w:style>
  <w:style w:type="paragraph" w:customStyle="1" w:styleId="style4317">
    <w:name w:val="Обычный таблица"/>
    <w:basedOn w:val="style0"/>
    <w:next w:val="style4317"/>
    <w:link w:val="style4098"/>
    <w:pPr/>
    <w:rPr>
      <w:rFonts w:ascii="Times New Roman" w:eastAsia="Times New Roman" w:hAnsi="Times New Roman"/>
      <w:sz w:val="18"/>
      <w:szCs w:val="18"/>
    </w:rPr>
  </w:style>
  <w:style w:type="paragraph" w:customStyle="1" w:styleId="style4318">
    <w:name w:val="03osnovnoytexttabl"/>
    <w:basedOn w:val="style0"/>
    <w:next w:val="style4318"/>
    <w:link w:val="style4101"/>
    <w:pPr>
      <w:spacing w:before="120" w:after="0" w:lineRule="atLeast" w:line="320"/>
    </w:pPr>
    <w:rPr>
      <w:rFonts w:ascii="GaramondC" w:cs="GaramondC" w:eastAsia="Times New Roman" w:hAnsi="GaramondC"/>
      <w:color w:val="000000"/>
      <w:sz w:val="20"/>
      <w:szCs w:val="20"/>
    </w:rPr>
  </w:style>
  <w:style w:type="paragraph" w:customStyle="1" w:styleId="style4319">
    <w:name w:val="Содержимое таблицы"/>
    <w:basedOn w:val="style0"/>
    <w:next w:val="style4319"/>
    <w:link w:val="style4101"/>
    <w:pPr>
      <w:widowControl w:val="false"/>
      <w:suppressLineNumbers/>
      <w:suppressAutoHyphens/>
    </w:pPr>
    <w:rPr>
      <w:rFonts w:ascii="Arial" w:cs="Mangal" w:eastAsia="Arial Unicode MS" w:hAnsi="Arial"/>
      <w:kern w:val="2"/>
      <w:sz w:val="20"/>
      <w:lang w:bidi="hi-IN" w:eastAsia="hi-IN"/>
    </w:rPr>
  </w:style>
  <w:style w:type="paragraph" w:customStyle="1" w:styleId="style4320">
    <w:name w:val="Document Map_e8fef686-659c-49cd-85a3-368e53abe7aa"/>
    <w:basedOn w:val="style0"/>
    <w:next w:val="style4320"/>
    <w:pPr>
      <w:shd w:val="clear" w:color="auto" w:fill="000080"/>
    </w:pPr>
    <w:rPr>
      <w:rFonts w:ascii="Tahoma" w:cs="Tahoma" w:eastAsia="Times New Roman" w:hAnsi="Tahoma"/>
      <w:sz w:val="20"/>
      <w:szCs w:val="20"/>
    </w:rPr>
  </w:style>
  <w:style w:type="paragraph" w:customStyle="1" w:styleId="style4321">
    <w:name w:val="Заголовок таблицы"/>
    <w:basedOn w:val="style4319"/>
    <w:next w:val="style4321"/>
    <w:link w:val="style4100"/>
    <w:pPr>
      <w:suppressLineNumbers/>
      <w:jc w:val="center"/>
    </w:pPr>
    <w:rPr>
      <w:rFonts w:ascii="Times New Roman" w:eastAsia="Times New Roman" w:hAnsi="Times New Roman"/>
      <w:b/>
      <w:bCs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7.png"/><Relationship Id="rId11" Type="http://schemas.openxmlformats.org/officeDocument/2006/relationships/image" Target="media/image8.png"/><Relationship Id="rId22" Type="http://schemas.openxmlformats.org/officeDocument/2006/relationships/fontTable" Target="fontTable.xml"/><Relationship Id="rId10" Type="http://schemas.openxmlformats.org/officeDocument/2006/relationships/image" Target="media/image7.png"/><Relationship Id="rId21" Type="http://schemas.openxmlformats.org/officeDocument/2006/relationships/styles" Target="styles.xml"/><Relationship Id="rId13" Type="http://schemas.openxmlformats.org/officeDocument/2006/relationships/image" Target="media/image10.png"/><Relationship Id="rId24" Type="http://schemas.openxmlformats.org/officeDocument/2006/relationships/theme" Target="theme/theme1.xml"/><Relationship Id="rId12" Type="http://schemas.openxmlformats.org/officeDocument/2006/relationships/image" Target="media/image9.png"/><Relationship Id="rId23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9" Type="http://schemas.openxmlformats.org/officeDocument/2006/relationships/image" Target="media/image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5" Type="http://schemas.openxmlformats.org/officeDocument/2006/relationships/image" Target="media/image3.png"/><Relationship Id="rId19" Type="http://schemas.openxmlformats.org/officeDocument/2006/relationships/image" Target="media/image16.png"/><Relationship Id="rId6" Type="http://schemas.openxmlformats.org/officeDocument/2006/relationships/image" Target="media/image4.png"/><Relationship Id="rId18" Type="http://schemas.openxmlformats.org/officeDocument/2006/relationships/image" Target="media/image15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Words>2861</Words>
  <Pages>0</Pages>
  <Characters>18326</Characters>
  <Application>WPS Office</Application>
  <DocSecurity>0</DocSecurity>
  <Paragraphs>438</Paragraphs>
  <ScaleCrop>false</ScaleCrop>
  <Company>Microsoft</Company>
  <LinksUpToDate>false</LinksUpToDate>
  <CharactersWithSpaces>21224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2022-02-06T09:02:00Z</dcterms:created>
  <dc:creator>nikiforova</dc:creator>
  <lastModifiedBy>карточка</lastModifiedBy>
  <lastPrinted>2022-03-24T06:05:00Z</lastPrinted>
  <dcterms:modified xsi:type="dcterms:W3CDTF">2022-03-27T18:39:39Z</dcterms:modified>
  <revision>44</revision>
  <dc:title>Проект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x</vt:lpwstr>
  </property>
  <property fmtid="{D5CDD505-2E9C-101B-9397-08002B2CF9AE}" pid="4" name="ICV">
    <vt:lpwstr>83bb53a855444cfea4307451f27ab79a</vt:lpwstr>
  </property>
</Properties>
</file>